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2"/>
          <w:szCs w:val="22"/>
        </w:rPr>
        <w:id w:val="-6298003"/>
        <w:docPartObj>
          <w:docPartGallery w:val="Table of Contents"/>
          <w:docPartUnique/>
        </w:docPartObj>
      </w:sdtPr>
      <w:sdtEndPr>
        <w:rPr>
          <w:noProof/>
        </w:rPr>
      </w:sdtEndPr>
      <w:sdtContent>
        <w:bookmarkStart w:id="0" w:name="_Toc117236701" w:displacedByCustomXml="prev"/>
        <w:p w:rsidR="00262310" w:rsidRPr="00E57083" w:rsidRDefault="004267D1" w:rsidP="00262310">
          <w:pPr>
            <w:pStyle w:val="TOCHeading"/>
            <w:suppressLineNumbers/>
            <w:spacing w:before="0" w:line="240" w:lineRule="auto"/>
            <w:contextualSpacing/>
            <w:jc w:val="center"/>
            <w:rPr>
              <w:b/>
              <w:bCs/>
              <w:color w:val="000000" w:themeColor="text1"/>
              <w:u w:val="single"/>
            </w:rPr>
          </w:pPr>
          <w:r>
            <w:rPr>
              <w:b/>
              <w:bCs/>
              <w:color w:val="000000" w:themeColor="text1"/>
              <w:u w:val="single"/>
            </w:rPr>
            <w:t xml:space="preserve">FINANCIAL CONFLICT OF INTEREST </w:t>
          </w:r>
          <w:r w:rsidR="00262310" w:rsidRPr="00E57083">
            <w:rPr>
              <w:b/>
              <w:bCs/>
              <w:color w:val="000000" w:themeColor="text1"/>
              <w:u w:val="single"/>
            </w:rPr>
            <w:t>POLICY</w:t>
          </w:r>
          <w:bookmarkEnd w:id="0"/>
        </w:p>
        <w:p w:rsidR="00E57083" w:rsidRDefault="00E57083" w:rsidP="00E57083">
          <w:pPr>
            <w:pStyle w:val="TOCHeading"/>
            <w:suppressLineNumbers/>
            <w:spacing w:before="0" w:line="240" w:lineRule="auto"/>
            <w:contextualSpacing/>
            <w:rPr>
              <w:color w:val="000000" w:themeColor="text1"/>
            </w:rPr>
          </w:pPr>
        </w:p>
        <w:p w:rsidR="00AF5DF7" w:rsidRDefault="00CC6D31" w:rsidP="00E57083">
          <w:pPr>
            <w:pStyle w:val="TOCHeading"/>
            <w:suppressLineNumbers/>
            <w:spacing w:before="0" w:line="240" w:lineRule="auto"/>
            <w:contextualSpacing/>
            <w:rPr>
              <w:noProof/>
            </w:rPr>
          </w:pPr>
          <w:r w:rsidRPr="00357711">
            <w:rPr>
              <w:color w:val="000000" w:themeColor="text1"/>
            </w:rPr>
            <w:t>Content</w:t>
          </w:r>
          <w:r w:rsidR="00E57083">
            <w:rPr>
              <w:color w:val="000000" w:themeColor="text1"/>
            </w:rPr>
            <w:t>s</w:t>
          </w:r>
          <w:r w:rsidR="00262310">
            <w:t xml:space="preserve">    </w:t>
          </w:r>
          <w:r w:rsidRPr="00357711">
            <w:fldChar w:fldCharType="begin"/>
          </w:r>
          <w:r w:rsidRPr="00357711">
            <w:instrText xml:space="preserve"> TOC \o "1-3" \h \z \u </w:instrText>
          </w:r>
          <w:r w:rsidRPr="00357711">
            <w:fldChar w:fldCharType="separate"/>
          </w:r>
        </w:p>
        <w:p w:rsidR="00AF5DF7" w:rsidRDefault="003233CA">
          <w:pPr>
            <w:pStyle w:val="TOC1"/>
            <w:tabs>
              <w:tab w:val="right" w:leader="dot" w:pos="9350"/>
            </w:tabs>
            <w:rPr>
              <w:rFonts w:eastAsiaTheme="minorEastAsia"/>
              <w:noProof/>
              <w:kern w:val="2"/>
              <w:sz w:val="24"/>
              <w:szCs w:val="24"/>
              <w14:ligatures w14:val="standardContextual"/>
            </w:rPr>
          </w:pPr>
          <w:hyperlink w:anchor="_Toc168564578" w:history="1">
            <w:r w:rsidR="00AF5DF7" w:rsidRPr="00DC6402">
              <w:rPr>
                <w:rStyle w:val="Hyperlink"/>
                <w:b/>
                <w:bCs/>
                <w:noProof/>
              </w:rPr>
              <w:t>PURPOSE/OVERVIEW</w:t>
            </w:r>
            <w:r w:rsidR="00AF5DF7">
              <w:rPr>
                <w:noProof/>
                <w:webHidden/>
              </w:rPr>
              <w:tab/>
            </w:r>
            <w:r w:rsidR="00AF5DF7">
              <w:rPr>
                <w:noProof/>
                <w:webHidden/>
              </w:rPr>
              <w:fldChar w:fldCharType="begin"/>
            </w:r>
            <w:r w:rsidR="00AF5DF7">
              <w:rPr>
                <w:noProof/>
                <w:webHidden/>
              </w:rPr>
              <w:instrText xml:space="preserve"> PAGEREF _Toc168564578 \h </w:instrText>
            </w:r>
            <w:r w:rsidR="00AF5DF7">
              <w:rPr>
                <w:noProof/>
                <w:webHidden/>
              </w:rPr>
            </w:r>
            <w:r w:rsidR="00AF5DF7">
              <w:rPr>
                <w:noProof/>
                <w:webHidden/>
              </w:rPr>
              <w:fldChar w:fldCharType="separate"/>
            </w:r>
            <w:r w:rsidR="00AF5DF7">
              <w:rPr>
                <w:noProof/>
                <w:webHidden/>
              </w:rPr>
              <w:t>1</w:t>
            </w:r>
            <w:r w:rsidR="00AF5DF7">
              <w:rPr>
                <w:noProof/>
                <w:webHidden/>
              </w:rPr>
              <w:fldChar w:fldCharType="end"/>
            </w:r>
          </w:hyperlink>
        </w:p>
        <w:p w:rsidR="00AF5DF7" w:rsidRDefault="003233CA">
          <w:pPr>
            <w:pStyle w:val="TOC1"/>
            <w:tabs>
              <w:tab w:val="right" w:leader="dot" w:pos="9350"/>
            </w:tabs>
            <w:rPr>
              <w:rFonts w:eastAsiaTheme="minorEastAsia"/>
              <w:noProof/>
              <w:kern w:val="2"/>
              <w:sz w:val="24"/>
              <w:szCs w:val="24"/>
              <w14:ligatures w14:val="standardContextual"/>
            </w:rPr>
          </w:pPr>
          <w:hyperlink w:anchor="_Toc168564579" w:history="1">
            <w:r w:rsidR="00AF5DF7" w:rsidRPr="00DC6402">
              <w:rPr>
                <w:rStyle w:val="Hyperlink"/>
                <w:b/>
                <w:bCs/>
                <w:noProof/>
              </w:rPr>
              <w:t>SCOPE</w:t>
            </w:r>
            <w:r w:rsidR="00AF5DF7">
              <w:rPr>
                <w:noProof/>
                <w:webHidden/>
              </w:rPr>
              <w:tab/>
            </w:r>
            <w:r w:rsidR="00AF5DF7">
              <w:rPr>
                <w:noProof/>
                <w:webHidden/>
              </w:rPr>
              <w:fldChar w:fldCharType="begin"/>
            </w:r>
            <w:r w:rsidR="00AF5DF7">
              <w:rPr>
                <w:noProof/>
                <w:webHidden/>
              </w:rPr>
              <w:instrText xml:space="preserve"> PAGEREF _Toc168564579 \h </w:instrText>
            </w:r>
            <w:r w:rsidR="00AF5DF7">
              <w:rPr>
                <w:noProof/>
                <w:webHidden/>
              </w:rPr>
            </w:r>
            <w:r w:rsidR="00AF5DF7">
              <w:rPr>
                <w:noProof/>
                <w:webHidden/>
              </w:rPr>
              <w:fldChar w:fldCharType="separate"/>
            </w:r>
            <w:r w:rsidR="00AF5DF7">
              <w:rPr>
                <w:noProof/>
                <w:webHidden/>
              </w:rPr>
              <w:t>1</w:t>
            </w:r>
            <w:r w:rsidR="00AF5DF7">
              <w:rPr>
                <w:noProof/>
                <w:webHidden/>
              </w:rPr>
              <w:fldChar w:fldCharType="end"/>
            </w:r>
          </w:hyperlink>
        </w:p>
        <w:p w:rsidR="00AF5DF7" w:rsidRDefault="003233CA">
          <w:pPr>
            <w:pStyle w:val="TOC1"/>
            <w:tabs>
              <w:tab w:val="right" w:leader="dot" w:pos="9350"/>
            </w:tabs>
            <w:rPr>
              <w:rFonts w:eastAsiaTheme="minorEastAsia"/>
              <w:noProof/>
              <w:kern w:val="2"/>
              <w:sz w:val="24"/>
              <w:szCs w:val="24"/>
              <w14:ligatures w14:val="standardContextual"/>
            </w:rPr>
          </w:pPr>
          <w:hyperlink w:anchor="_Toc168564580" w:history="1">
            <w:r w:rsidR="00AF5DF7" w:rsidRPr="00DC6402">
              <w:rPr>
                <w:rStyle w:val="Hyperlink"/>
                <w:b/>
                <w:bCs/>
                <w:noProof/>
              </w:rPr>
              <w:t>POLICY AND PROCEDURES</w:t>
            </w:r>
            <w:r w:rsidR="00AF5DF7">
              <w:rPr>
                <w:noProof/>
                <w:webHidden/>
              </w:rPr>
              <w:tab/>
            </w:r>
            <w:r w:rsidR="00AF5DF7">
              <w:rPr>
                <w:noProof/>
                <w:webHidden/>
              </w:rPr>
              <w:fldChar w:fldCharType="begin"/>
            </w:r>
            <w:r w:rsidR="00AF5DF7">
              <w:rPr>
                <w:noProof/>
                <w:webHidden/>
              </w:rPr>
              <w:instrText xml:space="preserve"> PAGEREF _Toc168564580 \h </w:instrText>
            </w:r>
            <w:r w:rsidR="00AF5DF7">
              <w:rPr>
                <w:noProof/>
                <w:webHidden/>
              </w:rPr>
            </w:r>
            <w:r w:rsidR="00AF5DF7">
              <w:rPr>
                <w:noProof/>
                <w:webHidden/>
              </w:rPr>
              <w:fldChar w:fldCharType="separate"/>
            </w:r>
            <w:r w:rsidR="00AF5DF7">
              <w:rPr>
                <w:noProof/>
                <w:webHidden/>
              </w:rPr>
              <w:t>1</w:t>
            </w:r>
            <w:r w:rsidR="00AF5DF7">
              <w:rPr>
                <w:noProof/>
                <w:webHidden/>
              </w:rPr>
              <w:fldChar w:fldCharType="end"/>
            </w:r>
          </w:hyperlink>
        </w:p>
        <w:p w:rsidR="00AF5DF7" w:rsidRDefault="003233CA">
          <w:pPr>
            <w:pStyle w:val="TOC3"/>
            <w:tabs>
              <w:tab w:val="right" w:leader="dot" w:pos="9350"/>
            </w:tabs>
            <w:rPr>
              <w:rFonts w:eastAsiaTheme="minorEastAsia"/>
              <w:noProof/>
              <w:kern w:val="2"/>
              <w:sz w:val="24"/>
              <w:szCs w:val="24"/>
              <w14:ligatures w14:val="standardContextual"/>
            </w:rPr>
          </w:pPr>
          <w:hyperlink w:anchor="_Toc168564581" w:history="1">
            <w:r w:rsidR="00AF5DF7" w:rsidRPr="00DC6402">
              <w:rPr>
                <w:rStyle w:val="Hyperlink"/>
                <w:b/>
                <w:bCs/>
                <w:noProof/>
              </w:rPr>
              <w:t>Training</w:t>
            </w:r>
            <w:r w:rsidR="00AF5DF7">
              <w:rPr>
                <w:noProof/>
                <w:webHidden/>
              </w:rPr>
              <w:tab/>
            </w:r>
            <w:r w:rsidR="00AF5DF7">
              <w:rPr>
                <w:noProof/>
                <w:webHidden/>
              </w:rPr>
              <w:fldChar w:fldCharType="begin"/>
            </w:r>
            <w:r w:rsidR="00AF5DF7">
              <w:rPr>
                <w:noProof/>
                <w:webHidden/>
              </w:rPr>
              <w:instrText xml:space="preserve"> PAGEREF _Toc168564581 \h </w:instrText>
            </w:r>
            <w:r w:rsidR="00AF5DF7">
              <w:rPr>
                <w:noProof/>
                <w:webHidden/>
              </w:rPr>
            </w:r>
            <w:r w:rsidR="00AF5DF7">
              <w:rPr>
                <w:noProof/>
                <w:webHidden/>
              </w:rPr>
              <w:fldChar w:fldCharType="separate"/>
            </w:r>
            <w:r w:rsidR="00AF5DF7">
              <w:rPr>
                <w:noProof/>
                <w:webHidden/>
              </w:rPr>
              <w:t>2</w:t>
            </w:r>
            <w:r w:rsidR="00AF5DF7">
              <w:rPr>
                <w:noProof/>
                <w:webHidden/>
              </w:rPr>
              <w:fldChar w:fldCharType="end"/>
            </w:r>
          </w:hyperlink>
        </w:p>
        <w:p w:rsidR="00AF5DF7" w:rsidRDefault="003233CA">
          <w:pPr>
            <w:pStyle w:val="TOC3"/>
            <w:tabs>
              <w:tab w:val="right" w:leader="dot" w:pos="9350"/>
            </w:tabs>
            <w:rPr>
              <w:rFonts w:eastAsiaTheme="minorEastAsia"/>
              <w:noProof/>
              <w:kern w:val="2"/>
              <w:sz w:val="24"/>
              <w:szCs w:val="24"/>
              <w14:ligatures w14:val="standardContextual"/>
            </w:rPr>
          </w:pPr>
          <w:hyperlink w:anchor="_Toc168564582" w:history="1">
            <w:r w:rsidR="00AF5DF7" w:rsidRPr="00DC6402">
              <w:rPr>
                <w:rStyle w:val="Hyperlink"/>
                <w:b/>
                <w:bCs/>
                <w:noProof/>
              </w:rPr>
              <w:t>Investigator Disclosures</w:t>
            </w:r>
            <w:r w:rsidR="00AF5DF7">
              <w:rPr>
                <w:noProof/>
                <w:webHidden/>
              </w:rPr>
              <w:tab/>
            </w:r>
            <w:r w:rsidR="00AF5DF7">
              <w:rPr>
                <w:noProof/>
                <w:webHidden/>
              </w:rPr>
              <w:fldChar w:fldCharType="begin"/>
            </w:r>
            <w:r w:rsidR="00AF5DF7">
              <w:rPr>
                <w:noProof/>
                <w:webHidden/>
              </w:rPr>
              <w:instrText xml:space="preserve"> PAGEREF _Toc168564582 \h </w:instrText>
            </w:r>
            <w:r w:rsidR="00AF5DF7">
              <w:rPr>
                <w:noProof/>
                <w:webHidden/>
              </w:rPr>
            </w:r>
            <w:r w:rsidR="00AF5DF7">
              <w:rPr>
                <w:noProof/>
                <w:webHidden/>
              </w:rPr>
              <w:fldChar w:fldCharType="separate"/>
            </w:r>
            <w:r w:rsidR="00AF5DF7">
              <w:rPr>
                <w:noProof/>
                <w:webHidden/>
              </w:rPr>
              <w:t>2</w:t>
            </w:r>
            <w:r w:rsidR="00AF5DF7">
              <w:rPr>
                <w:noProof/>
                <w:webHidden/>
              </w:rPr>
              <w:fldChar w:fldCharType="end"/>
            </w:r>
          </w:hyperlink>
        </w:p>
        <w:p w:rsidR="00AF5DF7" w:rsidRDefault="003233CA">
          <w:pPr>
            <w:pStyle w:val="TOC3"/>
            <w:tabs>
              <w:tab w:val="right" w:leader="dot" w:pos="9350"/>
            </w:tabs>
            <w:rPr>
              <w:rFonts w:eastAsiaTheme="minorEastAsia"/>
              <w:noProof/>
              <w:kern w:val="2"/>
              <w:sz w:val="24"/>
              <w:szCs w:val="24"/>
              <w14:ligatures w14:val="standardContextual"/>
            </w:rPr>
          </w:pPr>
          <w:hyperlink w:anchor="_Toc168564583" w:history="1">
            <w:r w:rsidR="00AF5DF7" w:rsidRPr="00DC6402">
              <w:rPr>
                <w:rStyle w:val="Hyperlink"/>
                <w:b/>
                <w:bCs/>
                <w:noProof/>
              </w:rPr>
              <w:t>Institutional Review</w:t>
            </w:r>
            <w:r w:rsidR="00AF5DF7">
              <w:rPr>
                <w:noProof/>
                <w:webHidden/>
              </w:rPr>
              <w:tab/>
            </w:r>
            <w:r w:rsidR="00AF5DF7">
              <w:rPr>
                <w:noProof/>
                <w:webHidden/>
              </w:rPr>
              <w:fldChar w:fldCharType="begin"/>
            </w:r>
            <w:r w:rsidR="00AF5DF7">
              <w:rPr>
                <w:noProof/>
                <w:webHidden/>
              </w:rPr>
              <w:instrText xml:space="preserve"> PAGEREF _Toc168564583 \h </w:instrText>
            </w:r>
            <w:r w:rsidR="00AF5DF7">
              <w:rPr>
                <w:noProof/>
                <w:webHidden/>
              </w:rPr>
            </w:r>
            <w:r w:rsidR="00AF5DF7">
              <w:rPr>
                <w:noProof/>
                <w:webHidden/>
              </w:rPr>
              <w:fldChar w:fldCharType="separate"/>
            </w:r>
            <w:r w:rsidR="00AF5DF7">
              <w:rPr>
                <w:noProof/>
                <w:webHidden/>
              </w:rPr>
              <w:t>2</w:t>
            </w:r>
            <w:r w:rsidR="00AF5DF7">
              <w:rPr>
                <w:noProof/>
                <w:webHidden/>
              </w:rPr>
              <w:fldChar w:fldCharType="end"/>
            </w:r>
          </w:hyperlink>
        </w:p>
        <w:p w:rsidR="00AF5DF7" w:rsidRDefault="003233CA">
          <w:pPr>
            <w:pStyle w:val="TOC3"/>
            <w:tabs>
              <w:tab w:val="right" w:leader="dot" w:pos="9350"/>
            </w:tabs>
            <w:rPr>
              <w:rFonts w:eastAsiaTheme="minorEastAsia"/>
              <w:noProof/>
              <w:kern w:val="2"/>
              <w:sz w:val="24"/>
              <w:szCs w:val="24"/>
              <w14:ligatures w14:val="standardContextual"/>
            </w:rPr>
          </w:pPr>
          <w:hyperlink w:anchor="_Toc168564584" w:history="1">
            <w:r w:rsidR="00AF5DF7" w:rsidRPr="00DC6402">
              <w:rPr>
                <w:rStyle w:val="Hyperlink"/>
                <w:b/>
                <w:bCs/>
                <w:noProof/>
              </w:rPr>
              <w:t>Managing Conflict</w:t>
            </w:r>
            <w:r w:rsidR="00AF5DF7">
              <w:rPr>
                <w:noProof/>
                <w:webHidden/>
              </w:rPr>
              <w:tab/>
            </w:r>
            <w:r w:rsidR="00AF5DF7">
              <w:rPr>
                <w:noProof/>
                <w:webHidden/>
              </w:rPr>
              <w:fldChar w:fldCharType="begin"/>
            </w:r>
            <w:r w:rsidR="00AF5DF7">
              <w:rPr>
                <w:noProof/>
                <w:webHidden/>
              </w:rPr>
              <w:instrText xml:space="preserve"> PAGEREF _Toc168564584 \h </w:instrText>
            </w:r>
            <w:r w:rsidR="00AF5DF7">
              <w:rPr>
                <w:noProof/>
                <w:webHidden/>
              </w:rPr>
            </w:r>
            <w:r w:rsidR="00AF5DF7">
              <w:rPr>
                <w:noProof/>
                <w:webHidden/>
              </w:rPr>
              <w:fldChar w:fldCharType="separate"/>
            </w:r>
            <w:r w:rsidR="00AF5DF7">
              <w:rPr>
                <w:noProof/>
                <w:webHidden/>
              </w:rPr>
              <w:t>3</w:t>
            </w:r>
            <w:r w:rsidR="00AF5DF7">
              <w:rPr>
                <w:noProof/>
                <w:webHidden/>
              </w:rPr>
              <w:fldChar w:fldCharType="end"/>
            </w:r>
          </w:hyperlink>
        </w:p>
        <w:p w:rsidR="00AF5DF7" w:rsidRDefault="003233CA">
          <w:pPr>
            <w:pStyle w:val="TOC3"/>
            <w:tabs>
              <w:tab w:val="right" w:leader="dot" w:pos="9350"/>
            </w:tabs>
            <w:rPr>
              <w:rFonts w:eastAsiaTheme="minorEastAsia"/>
              <w:noProof/>
              <w:kern w:val="2"/>
              <w:sz w:val="24"/>
              <w:szCs w:val="24"/>
              <w14:ligatures w14:val="standardContextual"/>
            </w:rPr>
          </w:pPr>
          <w:hyperlink w:anchor="_Toc168564585" w:history="1">
            <w:r w:rsidR="00AF5DF7" w:rsidRPr="00DC6402">
              <w:rPr>
                <w:rStyle w:val="Hyperlink"/>
                <w:b/>
                <w:bCs/>
                <w:noProof/>
              </w:rPr>
              <w:t>Management Plan</w:t>
            </w:r>
            <w:r w:rsidR="00AF5DF7">
              <w:rPr>
                <w:noProof/>
                <w:webHidden/>
              </w:rPr>
              <w:tab/>
            </w:r>
            <w:r w:rsidR="00AF5DF7">
              <w:rPr>
                <w:noProof/>
                <w:webHidden/>
              </w:rPr>
              <w:fldChar w:fldCharType="begin"/>
            </w:r>
            <w:r w:rsidR="00AF5DF7">
              <w:rPr>
                <w:noProof/>
                <w:webHidden/>
              </w:rPr>
              <w:instrText xml:space="preserve"> PAGEREF _Toc168564585 \h </w:instrText>
            </w:r>
            <w:r w:rsidR="00AF5DF7">
              <w:rPr>
                <w:noProof/>
                <w:webHidden/>
              </w:rPr>
            </w:r>
            <w:r w:rsidR="00AF5DF7">
              <w:rPr>
                <w:noProof/>
                <w:webHidden/>
              </w:rPr>
              <w:fldChar w:fldCharType="separate"/>
            </w:r>
            <w:r w:rsidR="00AF5DF7">
              <w:rPr>
                <w:noProof/>
                <w:webHidden/>
              </w:rPr>
              <w:t>3</w:t>
            </w:r>
            <w:r w:rsidR="00AF5DF7">
              <w:rPr>
                <w:noProof/>
                <w:webHidden/>
              </w:rPr>
              <w:fldChar w:fldCharType="end"/>
            </w:r>
          </w:hyperlink>
        </w:p>
        <w:p w:rsidR="00AF5DF7" w:rsidRDefault="003233CA">
          <w:pPr>
            <w:pStyle w:val="TOC3"/>
            <w:tabs>
              <w:tab w:val="right" w:leader="dot" w:pos="9350"/>
            </w:tabs>
            <w:rPr>
              <w:rFonts w:eastAsiaTheme="minorEastAsia"/>
              <w:noProof/>
              <w:kern w:val="2"/>
              <w:sz w:val="24"/>
              <w:szCs w:val="24"/>
              <w14:ligatures w14:val="standardContextual"/>
            </w:rPr>
          </w:pPr>
          <w:hyperlink w:anchor="_Toc168564586" w:history="1">
            <w:r w:rsidR="00AF5DF7" w:rsidRPr="00DC6402">
              <w:rPr>
                <w:rStyle w:val="Hyperlink"/>
                <w:b/>
                <w:bCs/>
                <w:noProof/>
              </w:rPr>
              <w:t>Interim Management Plan</w:t>
            </w:r>
            <w:r w:rsidR="00AF5DF7">
              <w:rPr>
                <w:noProof/>
                <w:webHidden/>
              </w:rPr>
              <w:tab/>
            </w:r>
            <w:r w:rsidR="00AF5DF7">
              <w:rPr>
                <w:noProof/>
                <w:webHidden/>
              </w:rPr>
              <w:fldChar w:fldCharType="begin"/>
            </w:r>
            <w:r w:rsidR="00AF5DF7">
              <w:rPr>
                <w:noProof/>
                <w:webHidden/>
              </w:rPr>
              <w:instrText xml:space="preserve"> PAGEREF _Toc168564586 \h </w:instrText>
            </w:r>
            <w:r w:rsidR="00AF5DF7">
              <w:rPr>
                <w:noProof/>
                <w:webHidden/>
              </w:rPr>
            </w:r>
            <w:r w:rsidR="00AF5DF7">
              <w:rPr>
                <w:noProof/>
                <w:webHidden/>
              </w:rPr>
              <w:fldChar w:fldCharType="separate"/>
            </w:r>
            <w:r w:rsidR="00AF5DF7">
              <w:rPr>
                <w:noProof/>
                <w:webHidden/>
              </w:rPr>
              <w:t>3</w:t>
            </w:r>
            <w:r w:rsidR="00AF5DF7">
              <w:rPr>
                <w:noProof/>
                <w:webHidden/>
              </w:rPr>
              <w:fldChar w:fldCharType="end"/>
            </w:r>
          </w:hyperlink>
        </w:p>
        <w:p w:rsidR="00AF5DF7" w:rsidRDefault="003233CA">
          <w:pPr>
            <w:pStyle w:val="TOC3"/>
            <w:tabs>
              <w:tab w:val="right" w:leader="dot" w:pos="9350"/>
            </w:tabs>
            <w:rPr>
              <w:rFonts w:eastAsiaTheme="minorEastAsia"/>
              <w:noProof/>
              <w:kern w:val="2"/>
              <w:sz w:val="24"/>
              <w:szCs w:val="24"/>
              <w14:ligatures w14:val="standardContextual"/>
            </w:rPr>
          </w:pPr>
          <w:hyperlink w:anchor="_Toc168564587" w:history="1">
            <w:r w:rsidR="00AF5DF7" w:rsidRPr="00DC6402">
              <w:rPr>
                <w:rStyle w:val="Hyperlink"/>
                <w:b/>
                <w:bCs/>
                <w:noProof/>
              </w:rPr>
              <w:t>Timing of Disclosures</w:t>
            </w:r>
            <w:r w:rsidR="00AF5DF7">
              <w:rPr>
                <w:noProof/>
                <w:webHidden/>
              </w:rPr>
              <w:tab/>
            </w:r>
            <w:r w:rsidR="00AF5DF7">
              <w:rPr>
                <w:noProof/>
                <w:webHidden/>
              </w:rPr>
              <w:fldChar w:fldCharType="begin"/>
            </w:r>
            <w:r w:rsidR="00AF5DF7">
              <w:rPr>
                <w:noProof/>
                <w:webHidden/>
              </w:rPr>
              <w:instrText xml:space="preserve"> PAGEREF _Toc168564587 \h </w:instrText>
            </w:r>
            <w:r w:rsidR="00AF5DF7">
              <w:rPr>
                <w:noProof/>
                <w:webHidden/>
              </w:rPr>
            </w:r>
            <w:r w:rsidR="00AF5DF7">
              <w:rPr>
                <w:noProof/>
                <w:webHidden/>
              </w:rPr>
              <w:fldChar w:fldCharType="separate"/>
            </w:r>
            <w:r w:rsidR="00AF5DF7">
              <w:rPr>
                <w:noProof/>
                <w:webHidden/>
              </w:rPr>
              <w:t>3</w:t>
            </w:r>
            <w:r w:rsidR="00AF5DF7">
              <w:rPr>
                <w:noProof/>
                <w:webHidden/>
              </w:rPr>
              <w:fldChar w:fldCharType="end"/>
            </w:r>
          </w:hyperlink>
        </w:p>
        <w:p w:rsidR="00AF5DF7" w:rsidRDefault="003233CA">
          <w:pPr>
            <w:pStyle w:val="TOC3"/>
            <w:tabs>
              <w:tab w:val="right" w:leader="dot" w:pos="9350"/>
            </w:tabs>
            <w:rPr>
              <w:rFonts w:eastAsiaTheme="minorEastAsia"/>
              <w:noProof/>
              <w:kern w:val="2"/>
              <w:sz w:val="24"/>
              <w:szCs w:val="24"/>
              <w14:ligatures w14:val="standardContextual"/>
            </w:rPr>
          </w:pPr>
          <w:hyperlink w:anchor="_Toc168564588" w:history="1">
            <w:r w:rsidR="00AF5DF7" w:rsidRPr="00DC6402">
              <w:rPr>
                <w:rStyle w:val="Hyperlink"/>
                <w:b/>
                <w:bCs/>
                <w:noProof/>
              </w:rPr>
              <w:t>FCOI Reports</w:t>
            </w:r>
            <w:r w:rsidR="00AF5DF7">
              <w:rPr>
                <w:noProof/>
                <w:webHidden/>
              </w:rPr>
              <w:tab/>
            </w:r>
            <w:r w:rsidR="00AF5DF7">
              <w:rPr>
                <w:noProof/>
                <w:webHidden/>
              </w:rPr>
              <w:fldChar w:fldCharType="begin"/>
            </w:r>
            <w:r w:rsidR="00AF5DF7">
              <w:rPr>
                <w:noProof/>
                <w:webHidden/>
              </w:rPr>
              <w:instrText xml:space="preserve"> PAGEREF _Toc168564588 \h </w:instrText>
            </w:r>
            <w:r w:rsidR="00AF5DF7">
              <w:rPr>
                <w:noProof/>
                <w:webHidden/>
              </w:rPr>
            </w:r>
            <w:r w:rsidR="00AF5DF7">
              <w:rPr>
                <w:noProof/>
                <w:webHidden/>
              </w:rPr>
              <w:fldChar w:fldCharType="separate"/>
            </w:r>
            <w:r w:rsidR="00AF5DF7">
              <w:rPr>
                <w:noProof/>
                <w:webHidden/>
              </w:rPr>
              <w:t>3</w:t>
            </w:r>
            <w:r w:rsidR="00AF5DF7">
              <w:rPr>
                <w:noProof/>
                <w:webHidden/>
              </w:rPr>
              <w:fldChar w:fldCharType="end"/>
            </w:r>
          </w:hyperlink>
        </w:p>
        <w:p w:rsidR="00AF5DF7" w:rsidRDefault="003233CA">
          <w:pPr>
            <w:pStyle w:val="TOC3"/>
            <w:tabs>
              <w:tab w:val="right" w:leader="dot" w:pos="9350"/>
            </w:tabs>
            <w:rPr>
              <w:rFonts w:eastAsiaTheme="minorEastAsia"/>
              <w:noProof/>
              <w:kern w:val="2"/>
              <w:sz w:val="24"/>
              <w:szCs w:val="24"/>
              <w14:ligatures w14:val="standardContextual"/>
            </w:rPr>
          </w:pPr>
          <w:hyperlink w:anchor="_Toc168564589" w:history="1">
            <w:r w:rsidR="00AF5DF7" w:rsidRPr="00DC6402">
              <w:rPr>
                <w:rStyle w:val="Hyperlink"/>
                <w:b/>
                <w:bCs/>
                <w:noProof/>
              </w:rPr>
              <w:t>Record Keeping</w:t>
            </w:r>
            <w:r w:rsidR="00AF5DF7">
              <w:rPr>
                <w:noProof/>
                <w:webHidden/>
              </w:rPr>
              <w:tab/>
            </w:r>
            <w:r w:rsidR="00AF5DF7">
              <w:rPr>
                <w:noProof/>
                <w:webHidden/>
              </w:rPr>
              <w:fldChar w:fldCharType="begin"/>
            </w:r>
            <w:r w:rsidR="00AF5DF7">
              <w:rPr>
                <w:noProof/>
                <w:webHidden/>
              </w:rPr>
              <w:instrText xml:space="preserve"> PAGEREF _Toc168564589 \h </w:instrText>
            </w:r>
            <w:r w:rsidR="00AF5DF7">
              <w:rPr>
                <w:noProof/>
                <w:webHidden/>
              </w:rPr>
            </w:r>
            <w:r w:rsidR="00AF5DF7">
              <w:rPr>
                <w:noProof/>
                <w:webHidden/>
              </w:rPr>
              <w:fldChar w:fldCharType="separate"/>
            </w:r>
            <w:r w:rsidR="00AF5DF7">
              <w:rPr>
                <w:noProof/>
                <w:webHidden/>
              </w:rPr>
              <w:t>4</w:t>
            </w:r>
            <w:r w:rsidR="00AF5DF7">
              <w:rPr>
                <w:noProof/>
                <w:webHidden/>
              </w:rPr>
              <w:fldChar w:fldCharType="end"/>
            </w:r>
          </w:hyperlink>
        </w:p>
        <w:p w:rsidR="00AF5DF7" w:rsidRDefault="003233CA">
          <w:pPr>
            <w:pStyle w:val="TOC1"/>
            <w:tabs>
              <w:tab w:val="right" w:leader="dot" w:pos="9350"/>
            </w:tabs>
            <w:rPr>
              <w:rFonts w:eastAsiaTheme="minorEastAsia"/>
              <w:noProof/>
              <w:kern w:val="2"/>
              <w:sz w:val="24"/>
              <w:szCs w:val="24"/>
              <w14:ligatures w14:val="standardContextual"/>
            </w:rPr>
          </w:pPr>
          <w:hyperlink w:anchor="_Toc168564590" w:history="1">
            <w:r w:rsidR="00AF5DF7" w:rsidRPr="00DC6402">
              <w:rPr>
                <w:rStyle w:val="Hyperlink"/>
                <w:b/>
                <w:bCs/>
                <w:noProof/>
              </w:rPr>
              <w:t>VIOLATION SANCTIONS</w:t>
            </w:r>
            <w:r w:rsidR="00AF5DF7">
              <w:rPr>
                <w:noProof/>
                <w:webHidden/>
              </w:rPr>
              <w:tab/>
            </w:r>
            <w:r w:rsidR="00AF5DF7">
              <w:rPr>
                <w:noProof/>
                <w:webHidden/>
              </w:rPr>
              <w:fldChar w:fldCharType="begin"/>
            </w:r>
            <w:r w:rsidR="00AF5DF7">
              <w:rPr>
                <w:noProof/>
                <w:webHidden/>
              </w:rPr>
              <w:instrText xml:space="preserve"> PAGEREF _Toc168564590 \h </w:instrText>
            </w:r>
            <w:r w:rsidR="00AF5DF7">
              <w:rPr>
                <w:noProof/>
                <w:webHidden/>
              </w:rPr>
            </w:r>
            <w:r w:rsidR="00AF5DF7">
              <w:rPr>
                <w:noProof/>
                <w:webHidden/>
              </w:rPr>
              <w:fldChar w:fldCharType="separate"/>
            </w:r>
            <w:r w:rsidR="00AF5DF7">
              <w:rPr>
                <w:noProof/>
                <w:webHidden/>
              </w:rPr>
              <w:t>4</w:t>
            </w:r>
            <w:r w:rsidR="00AF5DF7">
              <w:rPr>
                <w:noProof/>
                <w:webHidden/>
              </w:rPr>
              <w:fldChar w:fldCharType="end"/>
            </w:r>
          </w:hyperlink>
        </w:p>
        <w:p w:rsidR="00AF5DF7" w:rsidRDefault="003233CA">
          <w:pPr>
            <w:pStyle w:val="TOC1"/>
            <w:tabs>
              <w:tab w:val="right" w:leader="dot" w:pos="9350"/>
            </w:tabs>
            <w:rPr>
              <w:rFonts w:eastAsiaTheme="minorEastAsia"/>
              <w:noProof/>
              <w:kern w:val="2"/>
              <w:sz w:val="24"/>
              <w:szCs w:val="24"/>
              <w14:ligatures w14:val="standardContextual"/>
            </w:rPr>
          </w:pPr>
          <w:hyperlink w:anchor="_Toc168564591" w:history="1">
            <w:r w:rsidR="00AF5DF7" w:rsidRPr="00DC6402">
              <w:rPr>
                <w:rStyle w:val="Hyperlink"/>
                <w:b/>
                <w:bCs/>
                <w:noProof/>
              </w:rPr>
              <w:t>EXCEPTIONS</w:t>
            </w:r>
            <w:r w:rsidR="00AF5DF7">
              <w:rPr>
                <w:noProof/>
                <w:webHidden/>
              </w:rPr>
              <w:tab/>
            </w:r>
            <w:r w:rsidR="00AF5DF7">
              <w:rPr>
                <w:noProof/>
                <w:webHidden/>
              </w:rPr>
              <w:fldChar w:fldCharType="begin"/>
            </w:r>
            <w:r w:rsidR="00AF5DF7">
              <w:rPr>
                <w:noProof/>
                <w:webHidden/>
              </w:rPr>
              <w:instrText xml:space="preserve"> PAGEREF _Toc168564591 \h </w:instrText>
            </w:r>
            <w:r w:rsidR="00AF5DF7">
              <w:rPr>
                <w:noProof/>
                <w:webHidden/>
              </w:rPr>
            </w:r>
            <w:r w:rsidR="00AF5DF7">
              <w:rPr>
                <w:noProof/>
                <w:webHidden/>
              </w:rPr>
              <w:fldChar w:fldCharType="separate"/>
            </w:r>
            <w:r w:rsidR="00AF5DF7">
              <w:rPr>
                <w:noProof/>
                <w:webHidden/>
              </w:rPr>
              <w:t>4</w:t>
            </w:r>
            <w:r w:rsidR="00AF5DF7">
              <w:rPr>
                <w:noProof/>
                <w:webHidden/>
              </w:rPr>
              <w:fldChar w:fldCharType="end"/>
            </w:r>
          </w:hyperlink>
        </w:p>
        <w:p w:rsidR="00AF5DF7" w:rsidRDefault="003233CA">
          <w:pPr>
            <w:pStyle w:val="TOC1"/>
            <w:tabs>
              <w:tab w:val="right" w:leader="dot" w:pos="9350"/>
            </w:tabs>
            <w:rPr>
              <w:rFonts w:eastAsiaTheme="minorEastAsia"/>
              <w:noProof/>
              <w:kern w:val="2"/>
              <w:sz w:val="24"/>
              <w:szCs w:val="24"/>
              <w14:ligatures w14:val="standardContextual"/>
            </w:rPr>
          </w:pPr>
          <w:hyperlink w:anchor="_Toc168564592" w:history="1">
            <w:r w:rsidR="00AF5DF7" w:rsidRPr="00DC6402">
              <w:rPr>
                <w:rStyle w:val="Hyperlink"/>
                <w:b/>
                <w:bCs/>
                <w:noProof/>
              </w:rPr>
              <w:t>REFERENCES - RELATED STANDARDS, POLICIES, PROCEDURES</w:t>
            </w:r>
            <w:r w:rsidR="00AF5DF7">
              <w:rPr>
                <w:noProof/>
                <w:webHidden/>
              </w:rPr>
              <w:tab/>
            </w:r>
            <w:r w:rsidR="00AF5DF7">
              <w:rPr>
                <w:noProof/>
                <w:webHidden/>
              </w:rPr>
              <w:fldChar w:fldCharType="begin"/>
            </w:r>
            <w:r w:rsidR="00AF5DF7">
              <w:rPr>
                <w:noProof/>
                <w:webHidden/>
              </w:rPr>
              <w:instrText xml:space="preserve"> PAGEREF _Toc168564592 \h </w:instrText>
            </w:r>
            <w:r w:rsidR="00AF5DF7">
              <w:rPr>
                <w:noProof/>
                <w:webHidden/>
              </w:rPr>
            </w:r>
            <w:r w:rsidR="00AF5DF7">
              <w:rPr>
                <w:noProof/>
                <w:webHidden/>
              </w:rPr>
              <w:fldChar w:fldCharType="separate"/>
            </w:r>
            <w:r w:rsidR="00AF5DF7">
              <w:rPr>
                <w:noProof/>
                <w:webHidden/>
              </w:rPr>
              <w:t>4</w:t>
            </w:r>
            <w:r w:rsidR="00AF5DF7">
              <w:rPr>
                <w:noProof/>
                <w:webHidden/>
              </w:rPr>
              <w:fldChar w:fldCharType="end"/>
            </w:r>
          </w:hyperlink>
        </w:p>
        <w:p w:rsidR="00AF5DF7" w:rsidRDefault="003233CA">
          <w:pPr>
            <w:pStyle w:val="TOC1"/>
            <w:tabs>
              <w:tab w:val="right" w:leader="dot" w:pos="9350"/>
            </w:tabs>
            <w:rPr>
              <w:rFonts w:eastAsiaTheme="minorEastAsia"/>
              <w:noProof/>
              <w:kern w:val="2"/>
              <w:sz w:val="24"/>
              <w:szCs w:val="24"/>
              <w14:ligatures w14:val="standardContextual"/>
            </w:rPr>
          </w:pPr>
          <w:hyperlink w:anchor="_Toc168564593" w:history="1">
            <w:r w:rsidR="00AF5DF7" w:rsidRPr="00DC6402">
              <w:rPr>
                <w:rStyle w:val="Hyperlink"/>
                <w:b/>
                <w:bCs/>
                <w:noProof/>
              </w:rPr>
              <w:t>REVISION HISTORY</w:t>
            </w:r>
            <w:r w:rsidR="00AF5DF7">
              <w:rPr>
                <w:noProof/>
                <w:webHidden/>
              </w:rPr>
              <w:tab/>
            </w:r>
            <w:r w:rsidR="00AF5DF7">
              <w:rPr>
                <w:noProof/>
                <w:webHidden/>
              </w:rPr>
              <w:fldChar w:fldCharType="begin"/>
            </w:r>
            <w:r w:rsidR="00AF5DF7">
              <w:rPr>
                <w:noProof/>
                <w:webHidden/>
              </w:rPr>
              <w:instrText xml:space="preserve"> PAGEREF _Toc168564593 \h </w:instrText>
            </w:r>
            <w:r w:rsidR="00AF5DF7">
              <w:rPr>
                <w:noProof/>
                <w:webHidden/>
              </w:rPr>
            </w:r>
            <w:r w:rsidR="00AF5DF7">
              <w:rPr>
                <w:noProof/>
                <w:webHidden/>
              </w:rPr>
              <w:fldChar w:fldCharType="separate"/>
            </w:r>
            <w:r w:rsidR="00AF5DF7">
              <w:rPr>
                <w:noProof/>
                <w:webHidden/>
              </w:rPr>
              <w:t>4</w:t>
            </w:r>
            <w:r w:rsidR="00AF5DF7">
              <w:rPr>
                <w:noProof/>
                <w:webHidden/>
              </w:rPr>
              <w:fldChar w:fldCharType="end"/>
            </w:r>
          </w:hyperlink>
        </w:p>
        <w:p w:rsidR="00AF5DF7" w:rsidRDefault="003233CA">
          <w:pPr>
            <w:pStyle w:val="TOC1"/>
            <w:tabs>
              <w:tab w:val="right" w:leader="dot" w:pos="9350"/>
            </w:tabs>
            <w:rPr>
              <w:rFonts w:eastAsiaTheme="minorEastAsia"/>
              <w:noProof/>
              <w:kern w:val="2"/>
              <w:sz w:val="24"/>
              <w:szCs w:val="24"/>
              <w14:ligatures w14:val="standardContextual"/>
            </w:rPr>
          </w:pPr>
          <w:hyperlink w:anchor="_Toc168564594" w:history="1">
            <w:r w:rsidR="00AF5DF7" w:rsidRPr="00DC6402">
              <w:rPr>
                <w:rStyle w:val="Hyperlink"/>
                <w:b/>
                <w:bCs/>
                <w:noProof/>
              </w:rPr>
              <w:t>POLICY APPROVAL</w:t>
            </w:r>
            <w:r w:rsidR="00AF5DF7">
              <w:rPr>
                <w:noProof/>
                <w:webHidden/>
              </w:rPr>
              <w:tab/>
            </w:r>
            <w:r w:rsidR="00AF5DF7">
              <w:rPr>
                <w:noProof/>
                <w:webHidden/>
              </w:rPr>
              <w:fldChar w:fldCharType="begin"/>
            </w:r>
            <w:r w:rsidR="00AF5DF7">
              <w:rPr>
                <w:noProof/>
                <w:webHidden/>
              </w:rPr>
              <w:instrText xml:space="preserve"> PAGEREF _Toc168564594 \h </w:instrText>
            </w:r>
            <w:r w:rsidR="00AF5DF7">
              <w:rPr>
                <w:noProof/>
                <w:webHidden/>
              </w:rPr>
            </w:r>
            <w:r w:rsidR="00AF5DF7">
              <w:rPr>
                <w:noProof/>
                <w:webHidden/>
              </w:rPr>
              <w:fldChar w:fldCharType="separate"/>
            </w:r>
            <w:r w:rsidR="00AF5DF7">
              <w:rPr>
                <w:noProof/>
                <w:webHidden/>
              </w:rPr>
              <w:t>5</w:t>
            </w:r>
            <w:r w:rsidR="00AF5DF7">
              <w:rPr>
                <w:noProof/>
                <w:webHidden/>
              </w:rPr>
              <w:fldChar w:fldCharType="end"/>
            </w:r>
          </w:hyperlink>
        </w:p>
        <w:p w:rsidR="00CC6D31" w:rsidRPr="006A7C29" w:rsidRDefault="00CC6D31" w:rsidP="002049A6">
          <w:pPr>
            <w:keepLines/>
            <w:suppressLineNumbers/>
            <w:spacing w:line="240" w:lineRule="auto"/>
            <w:contextualSpacing/>
          </w:pPr>
          <w:r w:rsidRPr="00357711">
            <w:rPr>
              <w:noProof/>
            </w:rPr>
            <w:fldChar w:fldCharType="end"/>
          </w:r>
        </w:p>
      </w:sdtContent>
    </w:sdt>
    <w:p w:rsidR="000D0AEB" w:rsidRPr="008472A3" w:rsidRDefault="000D0AEB" w:rsidP="00BA5802">
      <w:pPr>
        <w:pStyle w:val="Heading1"/>
        <w:rPr>
          <w:b/>
          <w:bCs/>
          <w:color w:val="000000" w:themeColor="text1"/>
          <w:sz w:val="24"/>
          <w:szCs w:val="24"/>
        </w:rPr>
      </w:pPr>
      <w:bookmarkStart w:id="1" w:name="_Toc168564578"/>
      <w:r w:rsidRPr="008472A3">
        <w:rPr>
          <w:b/>
          <w:bCs/>
          <w:color w:val="000000" w:themeColor="text1"/>
          <w:sz w:val="24"/>
          <w:szCs w:val="24"/>
        </w:rPr>
        <w:t>PURPOSE/OVERVIEW</w:t>
      </w:r>
      <w:bookmarkEnd w:id="1"/>
    </w:p>
    <w:p w:rsidR="007A7C11" w:rsidRPr="008472A3" w:rsidRDefault="005366EF" w:rsidP="00776B02">
      <w:pPr>
        <w:rPr>
          <w:color w:val="000000" w:themeColor="text1"/>
        </w:rPr>
      </w:pPr>
      <w:r w:rsidRPr="008472A3">
        <w:rPr>
          <w:color w:val="000000" w:themeColor="text1"/>
        </w:rPr>
        <w:t xml:space="preserve">Kikiktagruk Inupiat Corporation </w:t>
      </w:r>
      <w:r>
        <w:rPr>
          <w:color w:val="000000" w:themeColor="text1"/>
        </w:rPr>
        <w:t xml:space="preserve">(KIC) is committed to </w:t>
      </w:r>
      <w:r w:rsidR="009C1685">
        <w:rPr>
          <w:color w:val="000000" w:themeColor="text1"/>
        </w:rPr>
        <w:t xml:space="preserve">the </w:t>
      </w:r>
      <w:r w:rsidRPr="00C35394">
        <w:rPr>
          <w:color w:val="000000" w:themeColor="text1"/>
        </w:rPr>
        <w:t>highest ethical and legal standards</w:t>
      </w:r>
      <w:r>
        <w:rPr>
          <w:color w:val="000000" w:themeColor="text1"/>
        </w:rPr>
        <w:t xml:space="preserve">. </w:t>
      </w:r>
      <w:r w:rsidR="00236525" w:rsidRPr="008472A3">
        <w:rPr>
          <w:color w:val="000000" w:themeColor="text1"/>
        </w:rPr>
        <w:t>T</w:t>
      </w:r>
      <w:r w:rsidR="006713A1">
        <w:rPr>
          <w:color w:val="000000" w:themeColor="text1"/>
        </w:rPr>
        <w:t>his policy was created t</w:t>
      </w:r>
      <w:r w:rsidR="00236525" w:rsidRPr="008472A3">
        <w:rPr>
          <w:color w:val="000000" w:themeColor="text1"/>
        </w:rPr>
        <w:t xml:space="preserve">o protect </w:t>
      </w:r>
      <w:r w:rsidR="00257B00" w:rsidRPr="008472A3">
        <w:rPr>
          <w:color w:val="000000" w:themeColor="text1"/>
        </w:rPr>
        <w:t xml:space="preserve">KIC </w:t>
      </w:r>
      <w:bookmarkStart w:id="2" w:name="_Hlk145321790"/>
      <w:r w:rsidR="006713A1">
        <w:rPr>
          <w:color w:val="000000" w:themeColor="text1"/>
        </w:rPr>
        <w:t xml:space="preserve">as well as </w:t>
      </w:r>
      <w:r w:rsidR="005B25F2">
        <w:rPr>
          <w:color w:val="000000" w:themeColor="text1"/>
        </w:rPr>
        <w:t>government</w:t>
      </w:r>
      <w:r w:rsidR="00B37213">
        <w:rPr>
          <w:color w:val="000000" w:themeColor="text1"/>
        </w:rPr>
        <w:t xml:space="preserve"> provided grant funds </w:t>
      </w:r>
      <w:r w:rsidR="00236525" w:rsidRPr="008472A3">
        <w:rPr>
          <w:color w:val="000000" w:themeColor="text1"/>
        </w:rPr>
        <w:t xml:space="preserve">against potential risks posed by </w:t>
      </w:r>
      <w:r w:rsidR="00FC0088">
        <w:rPr>
          <w:color w:val="000000" w:themeColor="text1"/>
        </w:rPr>
        <w:t>F</w:t>
      </w:r>
      <w:r w:rsidR="00236525" w:rsidRPr="008472A3">
        <w:rPr>
          <w:color w:val="000000" w:themeColor="text1"/>
        </w:rPr>
        <w:t xml:space="preserve">inancial </w:t>
      </w:r>
      <w:r w:rsidR="00FC0088">
        <w:rPr>
          <w:color w:val="000000" w:themeColor="text1"/>
        </w:rPr>
        <w:t>C</w:t>
      </w:r>
      <w:r w:rsidR="00236525" w:rsidRPr="008472A3">
        <w:rPr>
          <w:color w:val="000000" w:themeColor="text1"/>
        </w:rPr>
        <w:t xml:space="preserve">onflict of </w:t>
      </w:r>
      <w:r w:rsidR="00FC0088">
        <w:rPr>
          <w:color w:val="000000" w:themeColor="text1"/>
        </w:rPr>
        <w:t>I</w:t>
      </w:r>
      <w:r w:rsidR="00236525" w:rsidRPr="008472A3">
        <w:rPr>
          <w:color w:val="000000" w:themeColor="text1"/>
        </w:rPr>
        <w:t>nterest</w:t>
      </w:r>
      <w:r w:rsidR="00FC0088">
        <w:rPr>
          <w:color w:val="000000" w:themeColor="text1"/>
        </w:rPr>
        <w:t xml:space="preserve"> (FCOI)</w:t>
      </w:r>
      <w:r w:rsidR="00236525" w:rsidRPr="008472A3">
        <w:rPr>
          <w:color w:val="000000" w:themeColor="text1"/>
        </w:rPr>
        <w:t>.</w:t>
      </w:r>
      <w:r w:rsidR="005E73FC">
        <w:rPr>
          <w:color w:val="000000" w:themeColor="text1"/>
        </w:rPr>
        <w:t xml:space="preserve"> </w:t>
      </w:r>
    </w:p>
    <w:p w:rsidR="000D0AEB" w:rsidRPr="008472A3" w:rsidRDefault="000D0AEB" w:rsidP="00BA5802">
      <w:pPr>
        <w:pStyle w:val="Heading1"/>
        <w:rPr>
          <w:b/>
          <w:bCs/>
          <w:color w:val="000000" w:themeColor="text1"/>
          <w:sz w:val="24"/>
          <w:szCs w:val="24"/>
        </w:rPr>
      </w:pPr>
      <w:bookmarkStart w:id="3" w:name="_Toc168564579"/>
      <w:bookmarkEnd w:id="2"/>
      <w:r w:rsidRPr="008472A3">
        <w:rPr>
          <w:b/>
          <w:bCs/>
          <w:color w:val="000000" w:themeColor="text1"/>
          <w:sz w:val="24"/>
          <w:szCs w:val="24"/>
        </w:rPr>
        <w:t>SCOPE</w:t>
      </w:r>
      <w:bookmarkEnd w:id="3"/>
    </w:p>
    <w:p w:rsidR="000E7B31" w:rsidRDefault="001A634C" w:rsidP="000E3880">
      <w:pPr>
        <w:spacing w:after="0"/>
        <w:rPr>
          <w:color w:val="000000" w:themeColor="text1"/>
        </w:rPr>
      </w:pPr>
      <w:r>
        <w:rPr>
          <w:color w:val="000000" w:themeColor="text1"/>
        </w:rPr>
        <w:t>P</w:t>
      </w:r>
      <w:r w:rsidR="00250E8C" w:rsidRPr="008472A3">
        <w:rPr>
          <w:color w:val="000000" w:themeColor="text1"/>
        </w:rPr>
        <w:t xml:space="preserve">olicy applies to </w:t>
      </w:r>
      <w:r w:rsidR="00CF5D5F">
        <w:rPr>
          <w:color w:val="000000" w:themeColor="text1"/>
        </w:rPr>
        <w:t xml:space="preserve">all </w:t>
      </w:r>
      <w:r w:rsidR="009C01F1">
        <w:rPr>
          <w:color w:val="000000" w:themeColor="text1"/>
        </w:rPr>
        <w:t xml:space="preserve">government </w:t>
      </w:r>
      <w:r w:rsidR="00CF5D5F">
        <w:rPr>
          <w:color w:val="000000" w:themeColor="text1"/>
        </w:rPr>
        <w:t xml:space="preserve">grants, </w:t>
      </w:r>
      <w:r w:rsidR="009C01F1">
        <w:rPr>
          <w:color w:val="000000" w:themeColor="text1"/>
        </w:rPr>
        <w:t xml:space="preserve">KIC </w:t>
      </w:r>
      <w:r w:rsidR="00250E8C" w:rsidRPr="008472A3">
        <w:rPr>
          <w:color w:val="000000" w:themeColor="text1"/>
        </w:rPr>
        <w:t xml:space="preserve">organizational units and </w:t>
      </w:r>
      <w:r w:rsidR="009C01F1">
        <w:rPr>
          <w:color w:val="000000" w:themeColor="text1"/>
        </w:rPr>
        <w:t xml:space="preserve">KIC </w:t>
      </w:r>
      <w:r w:rsidR="00250E8C" w:rsidRPr="008472A3">
        <w:rPr>
          <w:color w:val="000000" w:themeColor="text1"/>
        </w:rPr>
        <w:t xml:space="preserve">employees </w:t>
      </w:r>
      <w:r w:rsidR="000E7B31" w:rsidRPr="008472A3">
        <w:rPr>
          <w:color w:val="000000" w:themeColor="text1"/>
        </w:rPr>
        <w:t xml:space="preserve">who meet the policy definition of </w:t>
      </w:r>
      <w:r w:rsidR="00066CFB" w:rsidRPr="008472A3">
        <w:rPr>
          <w:color w:val="000000" w:themeColor="text1"/>
        </w:rPr>
        <w:t>“Authorized Official</w:t>
      </w:r>
      <w:r w:rsidR="00066CFB">
        <w:rPr>
          <w:color w:val="000000" w:themeColor="text1"/>
        </w:rPr>
        <w:t>”</w:t>
      </w:r>
      <w:r w:rsidR="00066CFB" w:rsidRPr="008472A3">
        <w:rPr>
          <w:color w:val="000000" w:themeColor="text1"/>
        </w:rPr>
        <w:t xml:space="preserve">, </w:t>
      </w:r>
      <w:r w:rsidR="000E7B31" w:rsidRPr="008472A3">
        <w:rPr>
          <w:color w:val="000000" w:themeColor="text1"/>
        </w:rPr>
        <w:t>“</w:t>
      </w:r>
      <w:r w:rsidR="009521C1">
        <w:rPr>
          <w:color w:val="000000" w:themeColor="text1"/>
        </w:rPr>
        <w:t xml:space="preserve">Principal </w:t>
      </w:r>
      <w:r w:rsidR="000E7B31" w:rsidRPr="008472A3">
        <w:rPr>
          <w:color w:val="000000" w:themeColor="text1"/>
        </w:rPr>
        <w:t>Investigator”</w:t>
      </w:r>
      <w:r w:rsidR="00E43F65" w:rsidRPr="008472A3">
        <w:rPr>
          <w:color w:val="000000" w:themeColor="text1"/>
        </w:rPr>
        <w:t>,</w:t>
      </w:r>
      <w:r w:rsidR="00066CFB">
        <w:rPr>
          <w:color w:val="000000" w:themeColor="text1"/>
        </w:rPr>
        <w:t xml:space="preserve"> “</w:t>
      </w:r>
      <w:r w:rsidR="00066CFB" w:rsidRPr="00066CFB">
        <w:rPr>
          <w:color w:val="000000" w:themeColor="text1"/>
        </w:rPr>
        <w:t>Designated Official</w:t>
      </w:r>
      <w:r w:rsidR="00066CFB">
        <w:rPr>
          <w:color w:val="000000" w:themeColor="text1"/>
        </w:rPr>
        <w:t>”,</w:t>
      </w:r>
      <w:r w:rsidR="00E43F65" w:rsidRPr="008472A3">
        <w:rPr>
          <w:color w:val="000000" w:themeColor="text1"/>
        </w:rPr>
        <w:t xml:space="preserve"> and </w:t>
      </w:r>
      <w:r w:rsidR="000246F8">
        <w:rPr>
          <w:color w:val="000000" w:themeColor="text1"/>
        </w:rPr>
        <w:t xml:space="preserve">to </w:t>
      </w:r>
      <w:r>
        <w:rPr>
          <w:color w:val="000000" w:themeColor="text1"/>
        </w:rPr>
        <w:t>individual</w:t>
      </w:r>
      <w:r w:rsidR="00E43F65" w:rsidRPr="008472A3">
        <w:rPr>
          <w:color w:val="000000" w:themeColor="text1"/>
        </w:rPr>
        <w:t xml:space="preserve">s that are involved in </w:t>
      </w:r>
      <w:r w:rsidR="00AD16C9" w:rsidRPr="008472A3">
        <w:rPr>
          <w:color w:val="000000" w:themeColor="text1"/>
        </w:rPr>
        <w:t>government g</w:t>
      </w:r>
      <w:r w:rsidR="00150504" w:rsidRPr="008472A3">
        <w:rPr>
          <w:color w:val="000000" w:themeColor="text1"/>
        </w:rPr>
        <w:t xml:space="preserve">rant </w:t>
      </w:r>
      <w:r w:rsidR="008472A3" w:rsidRPr="008472A3">
        <w:rPr>
          <w:color w:val="000000" w:themeColor="text1"/>
        </w:rPr>
        <w:t xml:space="preserve">administration. </w:t>
      </w:r>
      <w:r>
        <w:rPr>
          <w:color w:val="000000" w:themeColor="text1"/>
        </w:rPr>
        <w:t>The r</w:t>
      </w:r>
      <w:r w:rsidR="00066CFB">
        <w:rPr>
          <w:color w:val="000000" w:themeColor="text1"/>
        </w:rPr>
        <w:t>ules</w:t>
      </w:r>
      <w:r w:rsidR="00971F9F">
        <w:rPr>
          <w:color w:val="000000" w:themeColor="text1"/>
        </w:rPr>
        <w:t xml:space="preserve"> </w:t>
      </w:r>
      <w:r>
        <w:rPr>
          <w:color w:val="000000" w:themeColor="text1"/>
        </w:rPr>
        <w:t xml:space="preserve">outlined in this policy </w:t>
      </w:r>
      <w:r w:rsidR="00971F9F">
        <w:rPr>
          <w:color w:val="000000" w:themeColor="text1"/>
        </w:rPr>
        <w:t xml:space="preserve">must </w:t>
      </w:r>
      <w:r>
        <w:rPr>
          <w:color w:val="000000" w:themeColor="text1"/>
        </w:rPr>
        <w:t xml:space="preserve">be </w:t>
      </w:r>
      <w:r w:rsidR="00971F9F">
        <w:rPr>
          <w:color w:val="000000" w:themeColor="text1"/>
        </w:rPr>
        <w:t>flow</w:t>
      </w:r>
      <w:r>
        <w:rPr>
          <w:color w:val="000000" w:themeColor="text1"/>
        </w:rPr>
        <w:t>n</w:t>
      </w:r>
      <w:r w:rsidR="00971F9F">
        <w:rPr>
          <w:color w:val="000000" w:themeColor="text1"/>
        </w:rPr>
        <w:t xml:space="preserve"> down to any subrecipients.</w:t>
      </w:r>
      <w:r w:rsidR="00066CFB" w:rsidRPr="00066CFB">
        <w:rPr>
          <w:color w:val="000000" w:themeColor="text1"/>
        </w:rPr>
        <w:t xml:space="preserve"> </w:t>
      </w:r>
      <w:r w:rsidR="00B77AF5">
        <w:rPr>
          <w:color w:val="000000" w:themeColor="text1"/>
        </w:rPr>
        <w:t xml:space="preserve">This policy </w:t>
      </w:r>
      <w:r w:rsidR="00033FD0">
        <w:rPr>
          <w:color w:val="000000" w:themeColor="text1"/>
        </w:rPr>
        <w:t>is based</w:t>
      </w:r>
      <w:r>
        <w:rPr>
          <w:color w:val="000000" w:themeColor="text1"/>
        </w:rPr>
        <w:t xml:space="preserve"> on </w:t>
      </w:r>
      <w:r w:rsidR="00033FD0">
        <w:rPr>
          <w:color w:val="000000" w:themeColor="text1"/>
        </w:rPr>
        <w:t>the Code</w:t>
      </w:r>
      <w:r>
        <w:rPr>
          <w:color w:val="000000" w:themeColor="text1"/>
        </w:rPr>
        <w:t xml:space="preserve"> of Federal Regulations (CFR) Title </w:t>
      </w:r>
      <w:r w:rsidR="00066CFB">
        <w:rPr>
          <w:color w:val="000000" w:themeColor="text1"/>
        </w:rPr>
        <w:t xml:space="preserve">2 </w:t>
      </w:r>
      <w:r w:rsidR="00B14D32">
        <w:rPr>
          <w:color w:val="000000" w:themeColor="text1"/>
        </w:rPr>
        <w:t xml:space="preserve">Part </w:t>
      </w:r>
      <w:r w:rsidR="00066CFB">
        <w:rPr>
          <w:color w:val="000000" w:themeColor="text1"/>
        </w:rPr>
        <w:t>200, amended by 2 CFR 910</w:t>
      </w:r>
      <w:r w:rsidR="00033FD0">
        <w:rPr>
          <w:color w:val="000000" w:themeColor="text1"/>
        </w:rPr>
        <w:t xml:space="preserve"> G</w:t>
      </w:r>
      <w:r w:rsidR="00033FD0" w:rsidRPr="00033FD0">
        <w:rPr>
          <w:color w:val="000000" w:themeColor="text1"/>
        </w:rPr>
        <w:t>rants and Agreements</w:t>
      </w:r>
      <w:r w:rsidR="00033FD0">
        <w:rPr>
          <w:color w:val="000000" w:themeColor="text1"/>
        </w:rPr>
        <w:t>.</w:t>
      </w:r>
    </w:p>
    <w:p w:rsidR="00033FD0" w:rsidRPr="009E6D71" w:rsidRDefault="00033FD0" w:rsidP="000E3880">
      <w:pPr>
        <w:spacing w:after="0"/>
      </w:pPr>
    </w:p>
    <w:p w:rsidR="000D0AEB" w:rsidRDefault="000D0AEB" w:rsidP="00BA5802">
      <w:pPr>
        <w:pStyle w:val="Heading1"/>
        <w:rPr>
          <w:b/>
          <w:bCs/>
          <w:color w:val="auto"/>
          <w:sz w:val="24"/>
          <w:szCs w:val="24"/>
        </w:rPr>
      </w:pPr>
      <w:bookmarkStart w:id="4" w:name="_Toc168564580"/>
      <w:r w:rsidRPr="009E6D71">
        <w:rPr>
          <w:b/>
          <w:bCs/>
          <w:color w:val="auto"/>
          <w:sz w:val="24"/>
          <w:szCs w:val="24"/>
        </w:rPr>
        <w:t>POLICY AND PROCEDURES</w:t>
      </w:r>
      <w:bookmarkEnd w:id="4"/>
    </w:p>
    <w:p w:rsidR="009E6D71" w:rsidRPr="00976EFE" w:rsidRDefault="009E6D71" w:rsidP="00345E91">
      <w:pPr>
        <w:spacing w:after="0"/>
        <w:rPr>
          <w:color w:val="000000" w:themeColor="text1"/>
        </w:rPr>
      </w:pPr>
      <w:r w:rsidRPr="00976EFE">
        <w:rPr>
          <w:color w:val="000000" w:themeColor="text1"/>
        </w:rPr>
        <w:t>Financial</w:t>
      </w:r>
      <w:r w:rsidR="005B25F2">
        <w:rPr>
          <w:color w:val="000000" w:themeColor="text1"/>
        </w:rPr>
        <w:t xml:space="preserve"> Conflict of</w:t>
      </w:r>
      <w:r w:rsidRPr="00976EFE">
        <w:rPr>
          <w:color w:val="000000" w:themeColor="text1"/>
        </w:rPr>
        <w:t xml:space="preserve"> Interest</w:t>
      </w:r>
      <w:r w:rsidR="005B25F2">
        <w:rPr>
          <w:color w:val="000000" w:themeColor="text1"/>
        </w:rPr>
        <w:t xml:space="preserve"> (FCOI)</w:t>
      </w:r>
      <w:r w:rsidRPr="00976EFE">
        <w:rPr>
          <w:color w:val="000000" w:themeColor="text1"/>
        </w:rPr>
        <w:t xml:space="preserve"> is defined as one of the following interests of </w:t>
      </w:r>
      <w:r w:rsidR="008E7545">
        <w:rPr>
          <w:color w:val="000000" w:themeColor="text1"/>
        </w:rPr>
        <w:t xml:space="preserve">Investigator, </w:t>
      </w:r>
      <w:r w:rsidRPr="00976EFE">
        <w:rPr>
          <w:color w:val="000000" w:themeColor="text1"/>
        </w:rPr>
        <w:t>I</w:t>
      </w:r>
      <w:r w:rsidR="00976EFE" w:rsidRPr="00976EFE">
        <w:rPr>
          <w:color w:val="000000" w:themeColor="text1"/>
        </w:rPr>
        <w:t>nv</w:t>
      </w:r>
      <w:r w:rsidRPr="00976EFE">
        <w:rPr>
          <w:color w:val="000000" w:themeColor="text1"/>
        </w:rPr>
        <w:t>estigator’s spouse, or the Investigator’s dependent children.</w:t>
      </w:r>
    </w:p>
    <w:p w:rsidR="009E6D71" w:rsidRPr="00B07F0D" w:rsidRDefault="00976EFE" w:rsidP="00470441">
      <w:pPr>
        <w:spacing w:after="0"/>
        <w:ind w:left="810" w:hanging="360"/>
      </w:pPr>
      <w:r w:rsidRPr="00976EFE">
        <w:t>1.</w:t>
      </w:r>
      <w:r w:rsidR="00470441">
        <w:t xml:space="preserve">   </w:t>
      </w:r>
      <w:r w:rsidRPr="00976EFE">
        <w:t xml:space="preserve"> </w:t>
      </w:r>
      <w:r w:rsidR="009E6D71" w:rsidRPr="00976EFE">
        <w:t xml:space="preserve">Remuneration received from a publicly traded entity in the 12 months before the disclosure and/or any equity interest in the entity as of the date of disclosure, that when aggregated, exceeds </w:t>
      </w:r>
      <w:r w:rsidR="009E6D71" w:rsidRPr="00976EFE">
        <w:rPr>
          <w:b/>
          <w:bCs/>
        </w:rPr>
        <w:t>$5,000.</w:t>
      </w:r>
      <w:r w:rsidR="009E6D71" w:rsidRPr="00976EFE">
        <w:t xml:space="preserve">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w:t>
      </w:r>
      <w:r w:rsidR="009E6D71" w:rsidRPr="00B07F0D">
        <w:t>fair market value.</w:t>
      </w:r>
    </w:p>
    <w:p w:rsidR="009E6D71" w:rsidRPr="00B07F0D" w:rsidRDefault="009E6D71" w:rsidP="00470441">
      <w:pPr>
        <w:spacing w:after="0"/>
        <w:ind w:left="810" w:hanging="360"/>
      </w:pPr>
      <w:r w:rsidRPr="00B07F0D">
        <w:t xml:space="preserve">2. </w:t>
      </w:r>
      <w:r w:rsidR="00470441">
        <w:t xml:space="preserve">  </w:t>
      </w:r>
      <w:r w:rsidRPr="00B07F0D">
        <w:t xml:space="preserve">Remuneration received from a non-publicly traded entity in the 12 months before the disclosure, that when aggregated, exceeds </w:t>
      </w:r>
      <w:r w:rsidRPr="00B07F0D">
        <w:rPr>
          <w:b/>
          <w:bCs/>
        </w:rPr>
        <w:t>$5,000</w:t>
      </w:r>
      <w:r w:rsidRPr="00B07F0D">
        <w:t>, or any equity interest (e.g., stock, stock option, or other ownership interest); or</w:t>
      </w:r>
    </w:p>
    <w:p w:rsidR="009E6D71" w:rsidRDefault="009E6D71" w:rsidP="00470441">
      <w:pPr>
        <w:spacing w:after="0"/>
        <w:ind w:left="810" w:hanging="360"/>
      </w:pPr>
      <w:r w:rsidRPr="00B07F0D">
        <w:t xml:space="preserve">3. </w:t>
      </w:r>
      <w:r w:rsidR="00470441">
        <w:t xml:space="preserve">  </w:t>
      </w:r>
      <w:r w:rsidRPr="00B07F0D">
        <w:t>Intellectual property rights and interests (e.g., patents, copyrights), upon receipt of income related to such rights and interests.</w:t>
      </w:r>
    </w:p>
    <w:p w:rsidR="00D02CA0" w:rsidRPr="00D02CA0" w:rsidRDefault="00D02CA0" w:rsidP="00AF5DF7">
      <w:pPr>
        <w:ind w:left="810" w:hanging="360"/>
        <w:rPr>
          <w:color w:val="000000" w:themeColor="text1"/>
        </w:rPr>
      </w:pPr>
      <w:r>
        <w:t>4</w:t>
      </w:r>
      <w:r w:rsidRPr="00D02CA0">
        <w:rPr>
          <w:color w:val="000000" w:themeColor="text1"/>
        </w:rPr>
        <w:t xml:space="preserve">. </w:t>
      </w:r>
      <w:r w:rsidR="00470441">
        <w:rPr>
          <w:color w:val="000000" w:themeColor="text1"/>
        </w:rPr>
        <w:t xml:space="preserve">  </w:t>
      </w:r>
      <w:r w:rsidR="00407F27">
        <w:rPr>
          <w:color w:val="000000" w:themeColor="text1"/>
        </w:rPr>
        <w:t>S</w:t>
      </w:r>
      <w:r w:rsidRPr="00D02CA0">
        <w:rPr>
          <w:color w:val="000000" w:themeColor="text1"/>
        </w:rPr>
        <w:t>ponsored travel (e.</w:t>
      </w:r>
      <w:r w:rsidR="00853A44">
        <w:rPr>
          <w:color w:val="000000" w:themeColor="text1"/>
        </w:rPr>
        <w:t>g.</w:t>
      </w:r>
      <w:r w:rsidRPr="00D02CA0">
        <w:rPr>
          <w:color w:val="000000" w:themeColor="text1"/>
        </w:rPr>
        <w:t>, that which</w:t>
      </w:r>
      <w:r>
        <w:rPr>
          <w:color w:val="000000" w:themeColor="text1"/>
        </w:rPr>
        <w:t xml:space="preserve"> </w:t>
      </w:r>
      <w:r w:rsidRPr="00D02CA0">
        <w:rPr>
          <w:color w:val="000000" w:themeColor="text1"/>
        </w:rPr>
        <w:t xml:space="preserve">is paid on behalf of the Investigator and not reimbursed to the Investigator so that the exact monetary value may not be readily available) related to their institutional responsibilities that is not otherwise </w:t>
      </w:r>
      <w:r w:rsidR="00407F27">
        <w:rPr>
          <w:color w:val="000000" w:themeColor="text1"/>
        </w:rPr>
        <w:t>d</w:t>
      </w:r>
      <w:r w:rsidRPr="00D02CA0">
        <w:rPr>
          <w:color w:val="000000" w:themeColor="text1"/>
        </w:rPr>
        <w:t>isclosed in current and pending or other support disclosures, provided that this disclosure requirement does not apply to travel that is reimbursed or sponsored by a Federal, state, or local government agency</w:t>
      </w:r>
      <w:r w:rsidR="00412070">
        <w:rPr>
          <w:color w:val="000000" w:themeColor="text1"/>
        </w:rPr>
        <w:t>.</w:t>
      </w:r>
    </w:p>
    <w:p w:rsidR="009E6D71" w:rsidRPr="00387D77" w:rsidRDefault="009E6D71" w:rsidP="00345E91">
      <w:pPr>
        <w:spacing w:after="0"/>
        <w:rPr>
          <w:b/>
          <w:bCs/>
        </w:rPr>
      </w:pPr>
      <w:r w:rsidRPr="00387D77">
        <w:rPr>
          <w:b/>
          <w:bCs/>
        </w:rPr>
        <w:t xml:space="preserve">Financial </w:t>
      </w:r>
      <w:r w:rsidR="00C149F2" w:rsidRPr="00387D77">
        <w:rPr>
          <w:b/>
          <w:bCs/>
        </w:rPr>
        <w:t xml:space="preserve">Conflict of </w:t>
      </w:r>
      <w:r w:rsidRPr="00387D77">
        <w:rPr>
          <w:b/>
          <w:bCs/>
        </w:rPr>
        <w:t xml:space="preserve">Interest </w:t>
      </w:r>
      <w:r w:rsidRPr="00387D77">
        <w:rPr>
          <w:b/>
          <w:bCs/>
          <w:u w:val="single"/>
        </w:rPr>
        <w:t>does not</w:t>
      </w:r>
      <w:r w:rsidRPr="00387D77">
        <w:rPr>
          <w:b/>
          <w:bCs/>
        </w:rPr>
        <w:t xml:space="preserve"> include:</w:t>
      </w:r>
    </w:p>
    <w:p w:rsidR="009E6D71" w:rsidRPr="00345E91" w:rsidRDefault="009E6D71" w:rsidP="00470441">
      <w:pPr>
        <w:spacing w:after="0"/>
        <w:ind w:left="810" w:hanging="360"/>
      </w:pPr>
      <w:r w:rsidRPr="00345E91">
        <w:t xml:space="preserve">1. </w:t>
      </w:r>
      <w:r w:rsidR="00E20969">
        <w:t xml:space="preserve">   </w:t>
      </w:r>
      <w:r w:rsidRPr="00345E91">
        <w:t xml:space="preserve">Salary, royalties, or other remuneration paid by </w:t>
      </w:r>
      <w:r w:rsidR="009B10F7">
        <w:t>K</w:t>
      </w:r>
      <w:r w:rsidR="00853A44">
        <w:t>I</w:t>
      </w:r>
      <w:r w:rsidRPr="00345E91">
        <w:t>C to the Investigator as a current member of the workforce</w:t>
      </w:r>
      <w:r w:rsidR="00A432A4">
        <w:t>.</w:t>
      </w:r>
    </w:p>
    <w:p w:rsidR="009E6D71" w:rsidRPr="00345E91" w:rsidRDefault="009E6D71" w:rsidP="00470441">
      <w:pPr>
        <w:spacing w:after="0"/>
        <w:ind w:left="810" w:hanging="360"/>
      </w:pPr>
      <w:r w:rsidRPr="00345E91">
        <w:t xml:space="preserve">2. </w:t>
      </w:r>
      <w:r w:rsidR="00E20969">
        <w:t xml:space="preserve">   </w:t>
      </w:r>
      <w:r w:rsidRPr="00345E91">
        <w:t>Income from investments, such as mutual funds and retirement accounts, as long as the Investigator does not directly control the investment decisions made in these vehicles</w:t>
      </w:r>
      <w:r w:rsidR="00A432A4">
        <w:t>.</w:t>
      </w:r>
    </w:p>
    <w:p w:rsidR="009E6D71" w:rsidRPr="00345E91" w:rsidRDefault="009E6D71" w:rsidP="00470441">
      <w:pPr>
        <w:spacing w:after="0"/>
        <w:ind w:left="810" w:hanging="360"/>
      </w:pPr>
      <w:r w:rsidRPr="00345E91">
        <w:t>3.</w:t>
      </w:r>
      <w:r w:rsidR="00E20969">
        <w:t xml:space="preserve">   </w:t>
      </w:r>
      <w:r w:rsidRPr="00345E91">
        <w:t xml:space="preserve"> Income from seminars, lectures, or teaching engagements sponsored by a Federal, state, or local government agency</w:t>
      </w:r>
      <w:r w:rsidR="00791184">
        <w:t>, or educational organization</w:t>
      </w:r>
      <w:r w:rsidR="00A432A4">
        <w:t>.</w:t>
      </w:r>
    </w:p>
    <w:p w:rsidR="009E6D71" w:rsidRPr="00345E91" w:rsidRDefault="009E6D71" w:rsidP="00AF5DF7">
      <w:pPr>
        <w:ind w:left="810" w:hanging="360"/>
      </w:pPr>
      <w:r w:rsidRPr="00345E91">
        <w:t xml:space="preserve">4. </w:t>
      </w:r>
      <w:r w:rsidR="00E20969">
        <w:t xml:space="preserve">   </w:t>
      </w:r>
      <w:r w:rsidRPr="00345E91">
        <w:t>Income from service on advisory committees or review panels for a Federal, state, or local government agency</w:t>
      </w:r>
      <w:r w:rsidR="00791184">
        <w:t>, or educational organization</w:t>
      </w:r>
      <w:r w:rsidR="00625285">
        <w:t>.</w:t>
      </w:r>
    </w:p>
    <w:p w:rsidR="00296373" w:rsidRPr="00387D77" w:rsidRDefault="00E12FDE" w:rsidP="00387D77">
      <w:pPr>
        <w:spacing w:after="0"/>
        <w:rPr>
          <w:rStyle w:val="Heading3Char"/>
          <w:b/>
          <w:bCs/>
          <w:color w:val="auto"/>
        </w:rPr>
      </w:pPr>
      <w:bookmarkStart w:id="5" w:name="_Toc168564582"/>
      <w:r w:rsidRPr="00387D77">
        <w:rPr>
          <w:rStyle w:val="Heading3Char"/>
          <w:b/>
          <w:bCs/>
          <w:color w:val="auto"/>
        </w:rPr>
        <w:t>Investigator Disclosures</w:t>
      </w:r>
      <w:bookmarkEnd w:id="5"/>
      <w:r w:rsidR="006D22BB" w:rsidRPr="00387D77">
        <w:rPr>
          <w:rStyle w:val="Heading3Char"/>
          <w:b/>
          <w:bCs/>
          <w:color w:val="auto"/>
        </w:rPr>
        <w:t xml:space="preserve"> </w:t>
      </w:r>
    </w:p>
    <w:p w:rsidR="00E26B55" w:rsidRDefault="00E26B55" w:rsidP="00E26B55">
      <w:r w:rsidRPr="00E26B55">
        <w:t xml:space="preserve">Investigators must disclose any “Significant Financial Interests” of the Investigator and of the </w:t>
      </w:r>
      <w:r w:rsidR="00694E36">
        <w:t>I</w:t>
      </w:r>
      <w:r w:rsidRPr="00E26B55">
        <w:t>nvestigator's spouse and dependent children and any “Reimbursed or Sponsored Travel”</w:t>
      </w:r>
      <w:r w:rsidR="00872C18">
        <w:t xml:space="preserve">. </w:t>
      </w:r>
    </w:p>
    <w:p w:rsidR="009920CE" w:rsidRPr="00387D77" w:rsidRDefault="009920CE" w:rsidP="009920CE">
      <w:pPr>
        <w:spacing w:after="0"/>
        <w:rPr>
          <w:rStyle w:val="Heading3Char"/>
          <w:b/>
          <w:bCs/>
          <w:color w:val="auto"/>
        </w:rPr>
      </w:pPr>
      <w:bookmarkStart w:id="6" w:name="_Toc168564587"/>
      <w:bookmarkStart w:id="7" w:name="_Toc168564584"/>
      <w:r w:rsidRPr="00387D77">
        <w:rPr>
          <w:rStyle w:val="Heading3Char"/>
          <w:b/>
          <w:bCs/>
          <w:color w:val="auto"/>
        </w:rPr>
        <w:t>Timing of Disclosures</w:t>
      </w:r>
      <w:bookmarkEnd w:id="6"/>
      <w:r w:rsidRPr="00387D77">
        <w:rPr>
          <w:rStyle w:val="Heading3Char"/>
          <w:b/>
          <w:bCs/>
          <w:color w:val="auto"/>
        </w:rPr>
        <w:t xml:space="preserve"> </w:t>
      </w:r>
    </w:p>
    <w:p w:rsidR="009920CE" w:rsidRPr="00E1697D" w:rsidRDefault="009920CE" w:rsidP="009920CE">
      <w:pPr>
        <w:spacing w:after="0"/>
      </w:pPr>
      <w:r>
        <w:t>D</w:t>
      </w:r>
      <w:r w:rsidRPr="00B33ED3">
        <w:t xml:space="preserve">isclosures of </w:t>
      </w:r>
      <w:r w:rsidRPr="00E1697D">
        <w:t xml:space="preserve">financial conflicts of interests must be submitted: </w:t>
      </w:r>
    </w:p>
    <w:p w:rsidR="009920CE" w:rsidRPr="00E1697D" w:rsidRDefault="009920CE" w:rsidP="009920CE">
      <w:pPr>
        <w:pStyle w:val="ListParagraph"/>
        <w:numPr>
          <w:ilvl w:val="0"/>
          <w:numId w:val="12"/>
        </w:numPr>
      </w:pPr>
      <w:r w:rsidRPr="00E1697D">
        <w:t xml:space="preserve">Upon joining KIC workforce for any new employee that will be fulfilling the Investigator role </w:t>
      </w:r>
    </w:p>
    <w:p w:rsidR="009920CE" w:rsidRDefault="009920CE" w:rsidP="009920CE">
      <w:pPr>
        <w:pStyle w:val="ListParagraph"/>
        <w:numPr>
          <w:ilvl w:val="0"/>
          <w:numId w:val="12"/>
        </w:numPr>
      </w:pPr>
      <w:r w:rsidRPr="00E1697D">
        <w:t xml:space="preserve">Upon joining the project </w:t>
      </w:r>
      <w:r w:rsidR="00D97FAE">
        <w:t>as an Investigator</w:t>
      </w:r>
    </w:p>
    <w:p w:rsidR="009920CE" w:rsidRDefault="009920CE" w:rsidP="009920CE">
      <w:pPr>
        <w:pStyle w:val="ListParagraph"/>
        <w:numPr>
          <w:ilvl w:val="0"/>
          <w:numId w:val="12"/>
        </w:numPr>
      </w:pPr>
      <w:r>
        <w:t>Within 30 days of discovering or acquiring either through purchase, marriage, or inheritance of new significant financial interest</w:t>
      </w:r>
    </w:p>
    <w:p w:rsidR="009A1B5B" w:rsidRDefault="009920CE" w:rsidP="00E000C5">
      <w:pPr>
        <w:pStyle w:val="ListParagraph"/>
        <w:numPr>
          <w:ilvl w:val="0"/>
          <w:numId w:val="12"/>
        </w:numPr>
      </w:pPr>
      <w:r>
        <w:t>Repeated annually or more frequently if required by an award of the grant</w:t>
      </w:r>
      <w:r w:rsidR="004351E3">
        <w:t>.</w:t>
      </w:r>
    </w:p>
    <w:p w:rsidR="00873D40" w:rsidRDefault="00873D40" w:rsidP="00607288">
      <w:pPr>
        <w:spacing w:after="0"/>
        <w:rPr>
          <w:rStyle w:val="Heading3Char"/>
          <w:b/>
          <w:bCs/>
          <w:color w:val="auto"/>
        </w:rPr>
      </w:pPr>
      <w:bookmarkStart w:id="8" w:name="_Toc168564583"/>
      <w:bookmarkStart w:id="9" w:name="_Hlk168499413"/>
    </w:p>
    <w:p w:rsidR="00873D40" w:rsidRDefault="00873D40" w:rsidP="00607288">
      <w:pPr>
        <w:spacing w:after="0"/>
        <w:rPr>
          <w:rStyle w:val="Heading3Char"/>
          <w:b/>
          <w:bCs/>
          <w:color w:val="auto"/>
        </w:rPr>
      </w:pPr>
    </w:p>
    <w:p w:rsidR="00873D40" w:rsidRDefault="00873D40" w:rsidP="00607288">
      <w:pPr>
        <w:spacing w:after="0"/>
        <w:rPr>
          <w:rStyle w:val="Heading3Char"/>
          <w:b/>
          <w:bCs/>
          <w:color w:val="auto"/>
        </w:rPr>
      </w:pPr>
    </w:p>
    <w:p w:rsidR="00607288" w:rsidRPr="00607288" w:rsidRDefault="00607288" w:rsidP="00607288">
      <w:pPr>
        <w:spacing w:after="0"/>
        <w:rPr>
          <w:rStyle w:val="Heading3Char"/>
          <w:b/>
          <w:bCs/>
          <w:color w:val="auto"/>
        </w:rPr>
      </w:pPr>
      <w:r w:rsidRPr="00607288">
        <w:rPr>
          <w:rStyle w:val="Heading3Char"/>
          <w:b/>
          <w:bCs/>
          <w:color w:val="auto"/>
        </w:rPr>
        <w:t>Institutional Review</w:t>
      </w:r>
      <w:bookmarkEnd w:id="8"/>
    </w:p>
    <w:p w:rsidR="00607288" w:rsidRDefault="00607288" w:rsidP="00607288">
      <w:r>
        <w:t>KIC Authorized Official must review</w:t>
      </w:r>
      <w:r w:rsidR="00BD4C51">
        <w:t xml:space="preserve"> and </w:t>
      </w:r>
      <w:r w:rsidR="00414ECD">
        <w:t xml:space="preserve">determine that an Investigator (including a subrecipient Investigator) has a </w:t>
      </w:r>
      <w:r w:rsidR="004351E3">
        <w:t>Financial Conflict of Interest</w:t>
      </w:r>
      <w:r>
        <w:t>.</w:t>
      </w:r>
      <w:r w:rsidR="00873D40">
        <w:t xml:space="preserve"> If it is determined that the conflict exists, </w:t>
      </w:r>
      <w:r>
        <w:t>Designated Official will pr</w:t>
      </w:r>
      <w:r w:rsidR="00873D40">
        <w:t>epare and provi</w:t>
      </w:r>
      <w:r>
        <w:t xml:space="preserve">de reports to the administering Department as required </w:t>
      </w:r>
      <w:bookmarkEnd w:id="9"/>
      <w:r>
        <w:t xml:space="preserve">by the grant contract. </w:t>
      </w:r>
    </w:p>
    <w:p w:rsidR="005C4DBC" w:rsidRPr="00387D77" w:rsidRDefault="005C4DBC" w:rsidP="00387D77">
      <w:pPr>
        <w:spacing w:after="0"/>
        <w:rPr>
          <w:rStyle w:val="Heading3Char"/>
          <w:b/>
          <w:bCs/>
          <w:color w:val="auto"/>
        </w:rPr>
      </w:pPr>
      <w:r w:rsidRPr="00387D77">
        <w:rPr>
          <w:rStyle w:val="Heading3Char"/>
          <w:b/>
          <w:bCs/>
          <w:color w:val="auto"/>
        </w:rPr>
        <w:t>Managing Conflict</w:t>
      </w:r>
      <w:bookmarkEnd w:id="7"/>
    </w:p>
    <w:p w:rsidR="00BD4C51" w:rsidRDefault="00BD4C51" w:rsidP="00BD4C51">
      <w:pPr>
        <w:rPr>
          <w:rStyle w:val="Heading3Char"/>
          <w:b/>
          <w:bCs/>
          <w:color w:val="auto"/>
        </w:rPr>
      </w:pPr>
      <w:bookmarkStart w:id="10" w:name="_Toc168564585"/>
      <w:r w:rsidRPr="00067A3E">
        <w:t>The Authorized Official will work</w:t>
      </w:r>
      <w:r>
        <w:t xml:space="preserve"> with the Investigator to reduce or eliminate the FCOI by developing and implementing a management plan.</w:t>
      </w:r>
      <w:r w:rsidRPr="00435BBA">
        <w:rPr>
          <w:rStyle w:val="Heading3Char"/>
          <w:b/>
          <w:bCs/>
          <w:color w:val="auto"/>
        </w:rPr>
        <w:t xml:space="preserve"> </w:t>
      </w:r>
    </w:p>
    <w:p w:rsidR="008959E0" w:rsidRDefault="008959E0" w:rsidP="005B25F2">
      <w:pPr>
        <w:spacing w:after="0"/>
      </w:pPr>
      <w:r w:rsidRPr="00435BBA">
        <w:rPr>
          <w:rStyle w:val="Heading3Char"/>
          <w:b/>
          <w:bCs/>
          <w:color w:val="auto"/>
        </w:rPr>
        <w:t>Management Plan</w:t>
      </w:r>
      <w:bookmarkEnd w:id="10"/>
      <w:r w:rsidR="00435BBA">
        <w:t xml:space="preserve"> </w:t>
      </w:r>
      <w:r>
        <w:t>specif</w:t>
      </w:r>
      <w:r w:rsidR="00412070">
        <w:t>ies</w:t>
      </w:r>
      <w:r>
        <w:t xml:space="preserve"> actions that have been and will be taken to manage a FCOI. Management actions may include, but are not limited to:</w:t>
      </w:r>
    </w:p>
    <w:p w:rsidR="00044884" w:rsidRPr="00616AA6" w:rsidRDefault="00704629" w:rsidP="00A432A4">
      <w:pPr>
        <w:spacing w:after="0"/>
        <w:ind w:left="810" w:hanging="450"/>
      </w:pPr>
      <w:r>
        <w:t>1</w:t>
      </w:r>
      <w:r w:rsidRPr="00616AA6">
        <w:t xml:space="preserve">. </w:t>
      </w:r>
      <w:r w:rsidR="00A432A4">
        <w:t xml:space="preserve">   </w:t>
      </w:r>
      <w:r w:rsidR="008959E0" w:rsidRPr="00616AA6">
        <w:t xml:space="preserve"> Public disclosure of FCOI </w:t>
      </w:r>
      <w:r w:rsidR="00AB4FA8" w:rsidRPr="00616AA6">
        <w:t xml:space="preserve">(e.g., when presenting </w:t>
      </w:r>
      <w:r w:rsidR="00616AA6" w:rsidRPr="00616AA6">
        <w:t>or publishing the project)</w:t>
      </w:r>
    </w:p>
    <w:p w:rsidR="008959E0" w:rsidRPr="00616AA6" w:rsidRDefault="008959E0" w:rsidP="00A432A4">
      <w:pPr>
        <w:spacing w:after="0"/>
        <w:ind w:left="810" w:hanging="450"/>
      </w:pPr>
      <w:r w:rsidRPr="00616AA6">
        <w:t xml:space="preserve">3. </w:t>
      </w:r>
      <w:r w:rsidR="00A432A4">
        <w:t xml:space="preserve">    </w:t>
      </w:r>
      <w:r w:rsidRPr="00616AA6">
        <w:t xml:space="preserve">Appointment of an independent monitor capable of taking measures to protect the design, conduct, </w:t>
      </w:r>
      <w:r w:rsidR="00616AA6" w:rsidRPr="00616AA6">
        <w:t>a</w:t>
      </w:r>
      <w:r w:rsidRPr="00616AA6">
        <w:t>nd reporting of the research against bias from the FCOI</w:t>
      </w:r>
    </w:p>
    <w:p w:rsidR="008959E0" w:rsidRPr="00616AA6" w:rsidRDefault="008959E0" w:rsidP="00A432A4">
      <w:pPr>
        <w:spacing w:after="0"/>
        <w:ind w:left="810" w:hanging="450"/>
      </w:pPr>
      <w:r w:rsidRPr="00616AA6">
        <w:t xml:space="preserve">4. </w:t>
      </w:r>
      <w:r w:rsidR="00A432A4">
        <w:t xml:space="preserve">    </w:t>
      </w:r>
      <w:r w:rsidRPr="00616AA6">
        <w:t xml:space="preserve">Modification of the </w:t>
      </w:r>
      <w:r w:rsidR="00BD4D78">
        <w:t>project</w:t>
      </w:r>
      <w:r w:rsidRPr="00616AA6">
        <w:t xml:space="preserve"> plan</w:t>
      </w:r>
    </w:p>
    <w:p w:rsidR="008959E0" w:rsidRPr="00616AA6" w:rsidRDefault="008959E0" w:rsidP="00A432A4">
      <w:pPr>
        <w:spacing w:after="0"/>
        <w:ind w:left="810" w:hanging="450"/>
      </w:pPr>
      <w:r w:rsidRPr="00616AA6">
        <w:t xml:space="preserve">5. </w:t>
      </w:r>
      <w:r w:rsidR="00A432A4">
        <w:t xml:space="preserve">    </w:t>
      </w:r>
      <w:r w:rsidRPr="00616AA6">
        <w:t>Change of personnel or personnel responsibilities, or disqualification of personnel from participation</w:t>
      </w:r>
    </w:p>
    <w:p w:rsidR="008959E0" w:rsidRPr="00616AA6" w:rsidRDefault="008959E0" w:rsidP="00A432A4">
      <w:pPr>
        <w:spacing w:after="0"/>
        <w:ind w:left="810" w:hanging="450"/>
      </w:pPr>
      <w:r w:rsidRPr="00616AA6">
        <w:t xml:space="preserve">6. </w:t>
      </w:r>
      <w:r w:rsidR="00A432A4">
        <w:t xml:space="preserve">    </w:t>
      </w:r>
      <w:r w:rsidRPr="00616AA6">
        <w:t>Reduction or elimination of financial interest (e.g., sale of equity interest); or</w:t>
      </w:r>
    </w:p>
    <w:p w:rsidR="008959E0" w:rsidRDefault="008959E0" w:rsidP="00A432A4">
      <w:pPr>
        <w:spacing w:after="0"/>
        <w:ind w:left="810" w:hanging="450"/>
      </w:pPr>
      <w:r w:rsidRPr="00616AA6">
        <w:t xml:space="preserve">7. </w:t>
      </w:r>
      <w:r w:rsidR="00A432A4">
        <w:t xml:space="preserve">    </w:t>
      </w:r>
      <w:r w:rsidRPr="00616AA6">
        <w:t>Severance of relationships that create financial conflicts.</w:t>
      </w:r>
    </w:p>
    <w:p w:rsidR="00616AA6" w:rsidRPr="00616AA6" w:rsidRDefault="00616AA6" w:rsidP="00616AA6">
      <w:pPr>
        <w:spacing w:after="0"/>
      </w:pPr>
    </w:p>
    <w:p w:rsidR="0000321C" w:rsidRPr="00387D77" w:rsidRDefault="0000321C" w:rsidP="00387D77">
      <w:pPr>
        <w:spacing w:after="0"/>
        <w:rPr>
          <w:rStyle w:val="Heading3Char"/>
          <w:b/>
          <w:bCs/>
          <w:color w:val="auto"/>
        </w:rPr>
      </w:pPr>
      <w:bookmarkStart w:id="11" w:name="_Toc168564588"/>
      <w:r w:rsidRPr="00387D77">
        <w:rPr>
          <w:rStyle w:val="Heading3Char"/>
          <w:b/>
          <w:bCs/>
          <w:color w:val="auto"/>
        </w:rPr>
        <w:t>FCOI Reports</w:t>
      </w:r>
      <w:bookmarkEnd w:id="11"/>
    </w:p>
    <w:p w:rsidR="0000321C" w:rsidRPr="004B0575" w:rsidRDefault="00A46623" w:rsidP="00CD35AE">
      <w:pPr>
        <w:spacing w:after="0"/>
      </w:pPr>
      <w:r>
        <w:t xml:space="preserve">Reports </w:t>
      </w:r>
      <w:r w:rsidR="00BF4C26">
        <w:t xml:space="preserve">shall </w:t>
      </w:r>
      <w:r w:rsidRPr="00A46623">
        <w:t>include sufficient information about</w:t>
      </w:r>
      <w:r>
        <w:t xml:space="preserve"> KIC </w:t>
      </w:r>
      <w:r w:rsidR="00E82841">
        <w:t xml:space="preserve">Investigator </w:t>
      </w:r>
      <w:r>
        <w:t xml:space="preserve">and any </w:t>
      </w:r>
      <w:r w:rsidR="00E82841">
        <w:t xml:space="preserve">potential </w:t>
      </w:r>
      <w:r>
        <w:t xml:space="preserve">subrecipient </w:t>
      </w:r>
      <w:r w:rsidR="00BE7E0C">
        <w:t xml:space="preserve">for the Agency to </w:t>
      </w:r>
      <w:r w:rsidR="00BE7E0C" w:rsidRPr="004B0575">
        <w:t xml:space="preserve">understand </w:t>
      </w:r>
      <w:r w:rsidR="00554CEE" w:rsidRPr="004B0575">
        <w:t>the nature and extent of the financial conflict.</w:t>
      </w:r>
      <w:r w:rsidR="003905D2" w:rsidRPr="004B0575">
        <w:t xml:space="preserve"> Documentation shall include: </w:t>
      </w:r>
    </w:p>
    <w:p w:rsidR="00324C58" w:rsidRPr="004B0575" w:rsidRDefault="00E350C3" w:rsidP="00BB5FE5">
      <w:pPr>
        <w:pStyle w:val="ListParagraph"/>
        <w:numPr>
          <w:ilvl w:val="0"/>
          <w:numId w:val="13"/>
        </w:numPr>
      </w:pPr>
      <w:r w:rsidRPr="004B0575">
        <w:t>Grant a</w:t>
      </w:r>
      <w:r w:rsidR="00D33CD6" w:rsidRPr="004B0575">
        <w:t>ward number</w:t>
      </w:r>
    </w:p>
    <w:p w:rsidR="00BB5FE5" w:rsidRPr="004B0575" w:rsidRDefault="00FD49AC" w:rsidP="00BB5FE5">
      <w:pPr>
        <w:pStyle w:val="ListParagraph"/>
        <w:numPr>
          <w:ilvl w:val="0"/>
          <w:numId w:val="13"/>
        </w:numPr>
      </w:pPr>
      <w:r w:rsidRPr="004B0575">
        <w:t>Grant name</w:t>
      </w:r>
    </w:p>
    <w:p w:rsidR="00FD49AC" w:rsidRPr="004B0575" w:rsidRDefault="00FD49AC" w:rsidP="00BB5FE5">
      <w:pPr>
        <w:pStyle w:val="ListParagraph"/>
        <w:numPr>
          <w:ilvl w:val="0"/>
          <w:numId w:val="13"/>
        </w:numPr>
      </w:pPr>
      <w:r w:rsidRPr="004B0575">
        <w:t>Investigator’s name and contact</w:t>
      </w:r>
      <w:r w:rsidR="00685AC6" w:rsidRPr="004B0575">
        <w:t xml:space="preserve"> information</w:t>
      </w:r>
    </w:p>
    <w:p w:rsidR="00114189" w:rsidRPr="004B0575" w:rsidRDefault="00114189" w:rsidP="00BB5FE5">
      <w:pPr>
        <w:pStyle w:val="ListParagraph"/>
        <w:numPr>
          <w:ilvl w:val="0"/>
          <w:numId w:val="13"/>
        </w:numPr>
      </w:pPr>
      <w:r w:rsidRPr="004B0575">
        <w:t xml:space="preserve">Name of the entity </w:t>
      </w:r>
      <w:r w:rsidR="00D70E79" w:rsidRPr="004B0575">
        <w:t>which Investigator has a financial conflict of interest</w:t>
      </w:r>
    </w:p>
    <w:p w:rsidR="004B0575" w:rsidRDefault="00324C58" w:rsidP="00C12086">
      <w:pPr>
        <w:pStyle w:val="ListParagraph"/>
        <w:numPr>
          <w:ilvl w:val="0"/>
          <w:numId w:val="13"/>
        </w:numPr>
      </w:pPr>
      <w:r w:rsidRPr="0092466F">
        <w:t>Nature of the financial interest (</w:t>
      </w:r>
      <w:r w:rsidR="002B0AD3" w:rsidRPr="0092466F">
        <w:t>e</w:t>
      </w:r>
      <w:r w:rsidRPr="0092466F">
        <w:t>.g., equity, consulting fee, travel reimbursement, honorarium)</w:t>
      </w:r>
    </w:p>
    <w:p w:rsidR="0092466F" w:rsidRPr="0092466F" w:rsidRDefault="00324C58" w:rsidP="00B17B6B">
      <w:pPr>
        <w:pStyle w:val="ListParagraph"/>
        <w:numPr>
          <w:ilvl w:val="0"/>
          <w:numId w:val="13"/>
        </w:numPr>
      </w:pPr>
      <w:r w:rsidRPr="0092466F">
        <w:t>The dollar range of the value of the financial interest or a statement that the interest is one whose value cannot be readily determined through reference to public prices or other reasonable measures of fair market value</w:t>
      </w:r>
      <w:r w:rsidR="009B151F" w:rsidRPr="0092466F">
        <w:t>.</w:t>
      </w:r>
      <w:r w:rsidR="0092466F" w:rsidRPr="0092466F">
        <w:t xml:space="preserve"> Permissible dollar ranges: $0-$4,999; $5,000-$</w:t>
      </w:r>
      <w:proofErr w:type="gramStart"/>
      <w:r w:rsidR="0092466F" w:rsidRPr="0092466F">
        <w:t>9,999;</w:t>
      </w:r>
      <w:proofErr w:type="gramEnd"/>
      <w:r w:rsidR="0092466F" w:rsidRPr="0092466F">
        <w:t xml:space="preserve"> </w:t>
      </w:r>
    </w:p>
    <w:p w:rsidR="0092466F" w:rsidRPr="00E16CC9" w:rsidRDefault="0092466F" w:rsidP="0092466F">
      <w:pPr>
        <w:pStyle w:val="ListParagraph"/>
      </w:pPr>
      <w:r w:rsidRPr="0092466F">
        <w:t>$10,000-$19,</w:t>
      </w:r>
      <w:r w:rsidRPr="007465D3">
        <w:t xml:space="preserve">999; amounts </w:t>
      </w:r>
      <w:r w:rsidRPr="00E16CC9">
        <w:t xml:space="preserve">between $20,000-$100,000 by increments of $20,000; amounts </w:t>
      </w:r>
    </w:p>
    <w:p w:rsidR="00324C58" w:rsidRPr="00E16CC9" w:rsidRDefault="0092466F" w:rsidP="0092466F">
      <w:pPr>
        <w:pStyle w:val="ListParagraph"/>
      </w:pPr>
      <w:r w:rsidRPr="00E16CC9">
        <w:t>above $100,000 by increments of $50,000.</w:t>
      </w:r>
    </w:p>
    <w:p w:rsidR="00324C58" w:rsidRPr="00E16CC9" w:rsidRDefault="00324C58" w:rsidP="00A60461">
      <w:pPr>
        <w:pStyle w:val="ListParagraph"/>
        <w:numPr>
          <w:ilvl w:val="0"/>
          <w:numId w:val="13"/>
        </w:numPr>
      </w:pPr>
      <w:r w:rsidRPr="00E16CC9">
        <w:t xml:space="preserve">A description </w:t>
      </w:r>
      <w:r w:rsidR="007D1E54" w:rsidRPr="00E16CC9">
        <w:t xml:space="preserve">how the financial interest </w:t>
      </w:r>
      <w:r w:rsidR="007465D3" w:rsidRPr="00E16CC9">
        <w:t xml:space="preserve">relates to funded project and basis for </w:t>
      </w:r>
      <w:r w:rsidRPr="00E16CC9">
        <w:t>determining that a FCOI exists</w:t>
      </w:r>
    </w:p>
    <w:p w:rsidR="00324C58" w:rsidRPr="00E16CC9" w:rsidRDefault="00CB69C7" w:rsidP="001B24EF">
      <w:pPr>
        <w:pStyle w:val="ListParagraph"/>
        <w:numPr>
          <w:ilvl w:val="0"/>
          <w:numId w:val="13"/>
        </w:numPr>
      </w:pPr>
      <w:r w:rsidRPr="00E16CC9">
        <w:t xml:space="preserve"> </w:t>
      </w:r>
      <w:r w:rsidR="00324C58" w:rsidRPr="00E16CC9">
        <w:t>A description of</w:t>
      </w:r>
      <w:r w:rsidRPr="00E16CC9">
        <w:t xml:space="preserve"> </w:t>
      </w:r>
      <w:r w:rsidR="00324C58" w:rsidRPr="00E16CC9">
        <w:t>key elements</w:t>
      </w:r>
      <w:r w:rsidRPr="00E16CC9">
        <w:t xml:space="preserve"> of the management plan</w:t>
      </w:r>
      <w:r w:rsidR="00324C58" w:rsidRPr="00E16CC9">
        <w:t>, including:</w:t>
      </w:r>
    </w:p>
    <w:p w:rsidR="00324C58" w:rsidRPr="00E16CC9" w:rsidRDefault="00324C58" w:rsidP="00E16CC9">
      <w:pPr>
        <w:pStyle w:val="ListParagraph"/>
        <w:numPr>
          <w:ilvl w:val="0"/>
          <w:numId w:val="14"/>
        </w:numPr>
        <w:spacing w:after="0"/>
        <w:ind w:firstLine="180"/>
      </w:pPr>
      <w:r w:rsidRPr="00E16CC9">
        <w:t>Role and principal duties of conflicted Investigator in the project</w:t>
      </w:r>
    </w:p>
    <w:p w:rsidR="00324C58" w:rsidRPr="00E16CC9" w:rsidRDefault="00324C58" w:rsidP="00E16CC9">
      <w:pPr>
        <w:pStyle w:val="ListParagraph"/>
        <w:numPr>
          <w:ilvl w:val="0"/>
          <w:numId w:val="14"/>
        </w:numPr>
        <w:spacing w:after="0"/>
        <w:ind w:firstLine="180"/>
      </w:pPr>
      <w:r w:rsidRPr="00E16CC9">
        <w:t>Conditions of the management plan</w:t>
      </w:r>
    </w:p>
    <w:p w:rsidR="00324C58" w:rsidRPr="00E16CC9" w:rsidRDefault="00324C58" w:rsidP="00E16CC9">
      <w:pPr>
        <w:pStyle w:val="ListParagraph"/>
        <w:numPr>
          <w:ilvl w:val="0"/>
          <w:numId w:val="14"/>
        </w:numPr>
        <w:spacing w:after="0"/>
        <w:ind w:firstLine="180"/>
      </w:pPr>
      <w:r w:rsidRPr="00E16CC9">
        <w:t>How management plan safeguards objectivity in the project</w:t>
      </w:r>
    </w:p>
    <w:p w:rsidR="00324C58" w:rsidRPr="00E16CC9" w:rsidRDefault="00324C58" w:rsidP="00E16CC9">
      <w:pPr>
        <w:pStyle w:val="ListParagraph"/>
        <w:numPr>
          <w:ilvl w:val="0"/>
          <w:numId w:val="14"/>
        </w:numPr>
        <w:spacing w:after="0"/>
        <w:ind w:firstLine="180"/>
      </w:pPr>
      <w:r w:rsidRPr="00E16CC9">
        <w:t>Confirmation of the Investigator's agreement to the management plan</w:t>
      </w:r>
    </w:p>
    <w:p w:rsidR="00324C58" w:rsidRPr="00E16CC9" w:rsidRDefault="00324C58" w:rsidP="00E16CC9">
      <w:pPr>
        <w:pStyle w:val="ListParagraph"/>
        <w:numPr>
          <w:ilvl w:val="0"/>
          <w:numId w:val="14"/>
        </w:numPr>
        <w:spacing w:after="0"/>
        <w:ind w:firstLine="180"/>
      </w:pPr>
      <w:r w:rsidRPr="00E16CC9">
        <w:t>How compliance with the management plan will be monitored; and</w:t>
      </w:r>
    </w:p>
    <w:p w:rsidR="00C14DDF" w:rsidRDefault="00324C58" w:rsidP="00607288">
      <w:pPr>
        <w:pStyle w:val="ListParagraph"/>
        <w:numPr>
          <w:ilvl w:val="0"/>
          <w:numId w:val="14"/>
        </w:numPr>
        <w:ind w:firstLine="180"/>
      </w:pPr>
      <w:r w:rsidRPr="00E16CC9">
        <w:t>Other information as neede</w:t>
      </w:r>
      <w:r w:rsidR="00CD35AE">
        <w:t>d</w:t>
      </w:r>
      <w:r w:rsidR="00926BEB">
        <w:t>.</w:t>
      </w:r>
    </w:p>
    <w:p w:rsidR="00F276CA" w:rsidRPr="00387D77" w:rsidRDefault="00F276CA" w:rsidP="00F276CA">
      <w:pPr>
        <w:spacing w:after="0"/>
        <w:rPr>
          <w:rStyle w:val="Heading3Char"/>
          <w:b/>
          <w:bCs/>
          <w:color w:val="auto"/>
        </w:rPr>
      </w:pPr>
      <w:bookmarkStart w:id="12" w:name="_Toc168564589"/>
      <w:r w:rsidRPr="00387D77">
        <w:rPr>
          <w:rStyle w:val="Heading3Char"/>
          <w:b/>
          <w:bCs/>
          <w:color w:val="auto"/>
        </w:rPr>
        <w:t>Re</w:t>
      </w:r>
      <w:r>
        <w:rPr>
          <w:rStyle w:val="Heading3Char"/>
          <w:b/>
          <w:bCs/>
          <w:color w:val="auto"/>
        </w:rPr>
        <w:t>c</w:t>
      </w:r>
      <w:r w:rsidRPr="00387D77">
        <w:rPr>
          <w:rStyle w:val="Heading3Char"/>
          <w:b/>
          <w:bCs/>
          <w:color w:val="auto"/>
        </w:rPr>
        <w:t>or</w:t>
      </w:r>
      <w:r>
        <w:rPr>
          <w:rStyle w:val="Heading3Char"/>
          <w:b/>
          <w:bCs/>
          <w:color w:val="auto"/>
        </w:rPr>
        <w:t>d Keeping</w:t>
      </w:r>
      <w:bookmarkEnd w:id="12"/>
    </w:p>
    <w:p w:rsidR="00C14DDF" w:rsidRDefault="00071EB5" w:rsidP="00607288">
      <w:pPr>
        <w:keepLines/>
        <w:suppressLineNumbers/>
        <w:spacing w:line="240" w:lineRule="auto"/>
        <w:contextualSpacing/>
        <w:rPr>
          <w:rFonts w:ascii="Calibri" w:hAnsi="Calibri" w:cs="Calibri"/>
          <w:color w:val="000000" w:themeColor="text1"/>
        </w:rPr>
      </w:pPr>
      <w:r>
        <w:rPr>
          <w:rFonts w:ascii="Calibri" w:hAnsi="Calibri" w:cs="Calibri"/>
          <w:color w:val="000000" w:themeColor="text1"/>
        </w:rPr>
        <w:t>Designated Official</w:t>
      </w:r>
      <w:r w:rsidR="00E519F8" w:rsidRPr="00770083">
        <w:rPr>
          <w:rFonts w:ascii="Calibri" w:hAnsi="Calibri" w:cs="Calibri"/>
          <w:color w:val="000000" w:themeColor="text1"/>
        </w:rPr>
        <w:t xml:space="preserve"> will maintain records relating to Investigator disclosures of financial interests and review of, and response to, such disclosures and all actions under this policy, for three years from the date the final expenditures report is submitted to the funding agency and for longer if otherwise required. Disclosures concerning the financial interests of an individual</w:t>
      </w:r>
      <w:r w:rsidR="009B5F9B">
        <w:rPr>
          <w:rFonts w:ascii="Calibri" w:hAnsi="Calibri" w:cs="Calibri"/>
          <w:color w:val="000000" w:themeColor="text1"/>
        </w:rPr>
        <w:t>s</w:t>
      </w:r>
      <w:r w:rsidR="00E519F8" w:rsidRPr="00770083">
        <w:rPr>
          <w:rFonts w:ascii="Calibri" w:hAnsi="Calibri" w:cs="Calibri"/>
          <w:color w:val="000000" w:themeColor="text1"/>
        </w:rPr>
        <w:t xml:space="preserve"> are subject to public access shall </w:t>
      </w:r>
      <w:r w:rsidR="00CF61B1">
        <w:rPr>
          <w:rFonts w:ascii="Calibri" w:hAnsi="Calibri" w:cs="Calibri"/>
          <w:color w:val="000000" w:themeColor="text1"/>
        </w:rPr>
        <w:t xml:space="preserve">be made </w:t>
      </w:r>
      <w:r w:rsidR="00E519F8" w:rsidRPr="00770083">
        <w:rPr>
          <w:rFonts w:ascii="Calibri" w:hAnsi="Calibri" w:cs="Calibri"/>
          <w:color w:val="000000" w:themeColor="text1"/>
        </w:rPr>
        <w:t>availabl</w:t>
      </w:r>
      <w:r w:rsidR="00790C69">
        <w:rPr>
          <w:rFonts w:ascii="Calibri" w:hAnsi="Calibri" w:cs="Calibri"/>
          <w:color w:val="000000" w:themeColor="text1"/>
        </w:rPr>
        <w:t>e</w:t>
      </w:r>
      <w:r w:rsidR="00E519F8" w:rsidRPr="00770083">
        <w:rPr>
          <w:rFonts w:ascii="Calibri" w:hAnsi="Calibri" w:cs="Calibri"/>
          <w:color w:val="000000" w:themeColor="text1"/>
        </w:rPr>
        <w:t xml:space="preserve"> to written requests </w:t>
      </w:r>
      <w:r w:rsidR="00F035E7">
        <w:rPr>
          <w:rFonts w:ascii="Calibri" w:hAnsi="Calibri" w:cs="Calibri"/>
          <w:color w:val="000000" w:themeColor="text1"/>
        </w:rPr>
        <w:t>for</w:t>
      </w:r>
      <w:r w:rsidR="00E519F8" w:rsidRPr="00770083">
        <w:rPr>
          <w:rFonts w:ascii="Calibri" w:hAnsi="Calibri" w:cs="Calibri"/>
          <w:color w:val="000000" w:themeColor="text1"/>
        </w:rPr>
        <w:t xml:space="preserve"> three years from the date that the information was most recently updated.</w:t>
      </w:r>
    </w:p>
    <w:p w:rsidR="00607288" w:rsidRPr="00387D77" w:rsidRDefault="00607288" w:rsidP="00607288">
      <w:pPr>
        <w:spacing w:before="240" w:after="0"/>
        <w:rPr>
          <w:rStyle w:val="Heading3Char"/>
          <w:b/>
          <w:bCs/>
          <w:color w:val="auto"/>
        </w:rPr>
      </w:pPr>
      <w:bookmarkStart w:id="13" w:name="_Toc168564581"/>
      <w:r w:rsidRPr="00387D77">
        <w:rPr>
          <w:rStyle w:val="Heading3Char"/>
          <w:b/>
          <w:bCs/>
          <w:color w:val="auto"/>
        </w:rPr>
        <w:t>Training</w:t>
      </w:r>
      <w:bookmarkEnd w:id="13"/>
      <w:r w:rsidRPr="00387D77">
        <w:rPr>
          <w:rStyle w:val="Heading3Char"/>
          <w:b/>
          <w:bCs/>
          <w:color w:val="auto"/>
        </w:rPr>
        <w:t xml:space="preserve"> </w:t>
      </w:r>
    </w:p>
    <w:p w:rsidR="00607288" w:rsidRDefault="00607288" w:rsidP="00607288">
      <w:pPr>
        <w:spacing w:after="0"/>
      </w:pPr>
      <w:r w:rsidRPr="003B2662">
        <w:t xml:space="preserve">Investigators must complete training upon </w:t>
      </w:r>
      <w:r>
        <w:t xml:space="preserve">receiving government funds and repeat it at least every 4 years or when: </w:t>
      </w:r>
    </w:p>
    <w:p w:rsidR="00607288" w:rsidRDefault="00607288" w:rsidP="00607288">
      <w:pPr>
        <w:pStyle w:val="ListParagraph"/>
        <w:numPr>
          <w:ilvl w:val="0"/>
          <w:numId w:val="11"/>
        </w:numPr>
      </w:pPr>
      <w:r>
        <w:t>KIC revises Financial Conflict of Interest policy</w:t>
      </w:r>
    </w:p>
    <w:p w:rsidR="00607288" w:rsidRDefault="00607288" w:rsidP="00607288">
      <w:pPr>
        <w:pStyle w:val="ListParagraph"/>
        <w:numPr>
          <w:ilvl w:val="0"/>
          <w:numId w:val="11"/>
        </w:numPr>
      </w:pPr>
      <w:r>
        <w:t>Investigator is new to KIC or new to the Investigator’s role</w:t>
      </w:r>
    </w:p>
    <w:p w:rsidR="00607288" w:rsidRDefault="00607288" w:rsidP="00607288">
      <w:pPr>
        <w:pStyle w:val="ListParagraph"/>
        <w:numPr>
          <w:ilvl w:val="0"/>
          <w:numId w:val="11"/>
        </w:numPr>
        <w:spacing w:after="0"/>
      </w:pPr>
      <w:r>
        <w:t xml:space="preserve">KIC finds that Investigator is not in compliance </w:t>
      </w:r>
    </w:p>
    <w:p w:rsidR="00607288" w:rsidRDefault="00607288" w:rsidP="00607288">
      <w:r w:rsidRPr="003B2662">
        <w:t xml:space="preserve">Training </w:t>
      </w:r>
      <w:r>
        <w:t>shall i</w:t>
      </w:r>
      <w:r w:rsidRPr="003B2662">
        <w:t>nclude information on this policy and other applicable requirements, including disclosure responsibilities.</w:t>
      </w:r>
    </w:p>
    <w:p w:rsidR="00F73487" w:rsidRPr="00473218" w:rsidRDefault="00A14F6A" w:rsidP="00BA5802">
      <w:pPr>
        <w:pStyle w:val="Heading1"/>
        <w:rPr>
          <w:b/>
          <w:bCs/>
          <w:color w:val="000000" w:themeColor="text1"/>
          <w:sz w:val="24"/>
          <w:szCs w:val="24"/>
        </w:rPr>
      </w:pPr>
      <w:bookmarkStart w:id="14" w:name="_Toc117516950"/>
      <w:bookmarkStart w:id="15" w:name="_Toc168564590"/>
      <w:r w:rsidRPr="00473218">
        <w:rPr>
          <w:b/>
          <w:bCs/>
          <w:color w:val="000000" w:themeColor="text1"/>
          <w:sz w:val="24"/>
          <w:szCs w:val="24"/>
        </w:rPr>
        <w:t xml:space="preserve">VIOLATION </w:t>
      </w:r>
      <w:r w:rsidR="00F73487" w:rsidRPr="00473218">
        <w:rPr>
          <w:b/>
          <w:bCs/>
          <w:color w:val="000000" w:themeColor="text1"/>
          <w:sz w:val="24"/>
          <w:szCs w:val="24"/>
        </w:rPr>
        <w:t>SANCTIONS</w:t>
      </w:r>
      <w:bookmarkEnd w:id="14"/>
      <w:bookmarkEnd w:id="15"/>
    </w:p>
    <w:p w:rsidR="00CB3C7E" w:rsidRPr="00473218" w:rsidRDefault="00CB3C7E" w:rsidP="00CB3C7E">
      <w:pPr>
        <w:keepLines/>
        <w:suppressLineNumbers/>
        <w:spacing w:line="240" w:lineRule="auto"/>
        <w:contextualSpacing/>
        <w:rPr>
          <w:rFonts w:ascii="Times New Roman" w:hAnsi="Times New Roman" w:cs="Times New Roman"/>
          <w:color w:val="000000" w:themeColor="text1"/>
          <w:sz w:val="27"/>
          <w:szCs w:val="27"/>
        </w:rPr>
      </w:pPr>
      <w:bookmarkStart w:id="16" w:name="_Toc117516951"/>
      <w:r w:rsidRPr="00473218">
        <w:rPr>
          <w:rFonts w:ascii="Calibri" w:hAnsi="Calibri" w:cs="Calibri"/>
          <w:color w:val="000000" w:themeColor="text1"/>
        </w:rPr>
        <w:t>Failure to comply with this</w:t>
      </w:r>
      <w:r w:rsidR="00095B9D" w:rsidRPr="00473218">
        <w:rPr>
          <w:rFonts w:ascii="Calibri" w:hAnsi="Calibri" w:cs="Calibri"/>
          <w:color w:val="000000" w:themeColor="text1"/>
        </w:rPr>
        <w:t xml:space="preserve"> policy</w:t>
      </w:r>
      <w:r w:rsidRPr="00473218">
        <w:rPr>
          <w:rFonts w:ascii="Calibri" w:hAnsi="Calibri" w:cs="Calibri"/>
          <w:color w:val="000000" w:themeColor="text1"/>
        </w:rPr>
        <w:t xml:space="preserve"> </w:t>
      </w:r>
      <w:r w:rsidR="00473218" w:rsidRPr="00473218">
        <w:rPr>
          <w:rFonts w:ascii="Calibri" w:hAnsi="Calibri" w:cs="Calibri"/>
          <w:color w:val="000000" w:themeColor="text1"/>
        </w:rPr>
        <w:t xml:space="preserve">may </w:t>
      </w:r>
      <w:r w:rsidRPr="00473218">
        <w:rPr>
          <w:rFonts w:ascii="Calibri" w:hAnsi="Calibri" w:cs="Calibri"/>
          <w:color w:val="000000" w:themeColor="text1"/>
        </w:rPr>
        <w:t xml:space="preserve">result in disciplinary actions, up to and including termination of employment. </w:t>
      </w:r>
    </w:p>
    <w:p w:rsidR="00F73487" w:rsidRPr="00473218" w:rsidRDefault="00F73487" w:rsidP="00BA5802">
      <w:pPr>
        <w:pStyle w:val="Heading1"/>
        <w:rPr>
          <w:b/>
          <w:bCs/>
          <w:color w:val="000000" w:themeColor="text1"/>
          <w:sz w:val="24"/>
          <w:szCs w:val="24"/>
        </w:rPr>
      </w:pPr>
      <w:bookmarkStart w:id="17" w:name="_Toc168564591"/>
      <w:r w:rsidRPr="00473218">
        <w:rPr>
          <w:b/>
          <w:bCs/>
          <w:color w:val="000000" w:themeColor="text1"/>
          <w:sz w:val="24"/>
          <w:szCs w:val="24"/>
        </w:rPr>
        <w:t>EXCEPTIONS</w:t>
      </w:r>
      <w:bookmarkEnd w:id="16"/>
      <w:bookmarkEnd w:id="17"/>
    </w:p>
    <w:p w:rsidR="0051155C" w:rsidRPr="0051155C" w:rsidRDefault="0051155C" w:rsidP="0051155C">
      <w:pPr>
        <w:keepLines/>
        <w:suppressLineNumbers/>
        <w:spacing w:line="240" w:lineRule="auto"/>
        <w:contextualSpacing/>
        <w:rPr>
          <w:rFonts w:ascii="Calibri" w:hAnsi="Calibri" w:cs="Calibri"/>
          <w:color w:val="000000" w:themeColor="text1"/>
        </w:rPr>
      </w:pPr>
      <w:r w:rsidRPr="0051155C">
        <w:rPr>
          <w:rFonts w:ascii="Calibri" w:hAnsi="Calibri" w:cs="Calibri"/>
          <w:color w:val="000000" w:themeColor="text1"/>
        </w:rPr>
        <w:t>There are no e</w:t>
      </w:r>
      <w:r w:rsidR="00F73487" w:rsidRPr="0051155C">
        <w:rPr>
          <w:rFonts w:ascii="Calibri" w:hAnsi="Calibri" w:cs="Calibri"/>
          <w:color w:val="000000" w:themeColor="text1"/>
        </w:rPr>
        <w:t xml:space="preserve">xceptions </w:t>
      </w:r>
      <w:r w:rsidRPr="0051155C">
        <w:rPr>
          <w:rFonts w:ascii="Calibri" w:hAnsi="Calibri" w:cs="Calibri"/>
          <w:color w:val="000000" w:themeColor="text1"/>
        </w:rPr>
        <w:t xml:space="preserve">to this policy. </w:t>
      </w:r>
      <w:bookmarkStart w:id="18" w:name="_Toc117516952"/>
    </w:p>
    <w:p w:rsidR="0051155C" w:rsidRPr="0051155C" w:rsidRDefault="0051155C" w:rsidP="0051155C">
      <w:pPr>
        <w:keepLines/>
        <w:suppressLineNumbers/>
        <w:spacing w:line="240" w:lineRule="auto"/>
        <w:contextualSpacing/>
        <w:rPr>
          <w:rFonts w:ascii="Calibri" w:hAnsi="Calibri" w:cs="Calibri"/>
          <w:color w:val="000000" w:themeColor="text1"/>
        </w:rPr>
      </w:pPr>
    </w:p>
    <w:p w:rsidR="00F73487" w:rsidRDefault="00F73487" w:rsidP="0051155C">
      <w:pPr>
        <w:keepLines/>
        <w:suppressLineNumbers/>
        <w:spacing w:line="240" w:lineRule="auto"/>
        <w:contextualSpacing/>
        <w:rPr>
          <w:b/>
          <w:bCs/>
          <w:color w:val="000000" w:themeColor="text1"/>
          <w:sz w:val="24"/>
          <w:szCs w:val="24"/>
        </w:rPr>
      </w:pPr>
      <w:r w:rsidRPr="0051155C">
        <w:rPr>
          <w:b/>
          <w:bCs/>
          <w:color w:val="000000" w:themeColor="text1"/>
          <w:sz w:val="24"/>
          <w:szCs w:val="24"/>
        </w:rPr>
        <w:t>DEFINITIONS AND TERMS</w:t>
      </w:r>
      <w:bookmarkEnd w:id="18"/>
    </w:p>
    <w:p w:rsidR="009521C1" w:rsidRDefault="00971E74" w:rsidP="0051155C">
      <w:pPr>
        <w:keepLines/>
        <w:suppressLineNumbers/>
        <w:spacing w:line="240" w:lineRule="auto"/>
        <w:contextualSpacing/>
        <w:rPr>
          <w:rFonts w:ascii="Calibri" w:hAnsi="Calibri" w:cs="Calibri"/>
          <w:color w:val="000000" w:themeColor="text1"/>
        </w:rPr>
      </w:pPr>
      <w:r>
        <w:rPr>
          <w:rFonts w:ascii="Calibri" w:hAnsi="Calibri" w:cs="Calibri"/>
          <w:b/>
          <w:bCs/>
          <w:color w:val="000000" w:themeColor="text1"/>
        </w:rPr>
        <w:t xml:space="preserve">Authorized Official </w:t>
      </w:r>
      <w:r w:rsidRPr="00067A3E">
        <w:rPr>
          <w:rFonts w:ascii="Calibri" w:hAnsi="Calibri" w:cs="Calibri"/>
          <w:color w:val="000000" w:themeColor="text1"/>
        </w:rPr>
        <w:t xml:space="preserve">- </w:t>
      </w:r>
      <w:r w:rsidR="00067A3E" w:rsidRPr="00067A3E">
        <w:rPr>
          <w:rFonts w:ascii="Calibri" w:hAnsi="Calibri" w:cs="Calibri"/>
          <w:color w:val="000000" w:themeColor="text1"/>
        </w:rPr>
        <w:t>President/CEO or an individual</w:t>
      </w:r>
      <w:r w:rsidR="00067A3E">
        <w:rPr>
          <w:rFonts w:ascii="Calibri" w:hAnsi="Calibri" w:cs="Calibri"/>
          <w:color w:val="000000" w:themeColor="text1"/>
        </w:rPr>
        <w:t xml:space="preserve"> delegated by</w:t>
      </w:r>
      <w:r w:rsidR="00BC4A84">
        <w:rPr>
          <w:rFonts w:ascii="Calibri" w:hAnsi="Calibri" w:cs="Calibri"/>
          <w:color w:val="000000" w:themeColor="text1"/>
        </w:rPr>
        <w:t xml:space="preserve"> the</w:t>
      </w:r>
      <w:r w:rsidR="00067A3E">
        <w:rPr>
          <w:rFonts w:ascii="Calibri" w:hAnsi="Calibri" w:cs="Calibri"/>
          <w:color w:val="000000" w:themeColor="text1"/>
        </w:rPr>
        <w:t xml:space="preserve"> </w:t>
      </w:r>
      <w:r w:rsidR="00067A3E" w:rsidRPr="00067A3E">
        <w:rPr>
          <w:rFonts w:ascii="Calibri" w:hAnsi="Calibri" w:cs="Calibri"/>
          <w:color w:val="000000" w:themeColor="text1"/>
        </w:rPr>
        <w:t>President/CEO</w:t>
      </w:r>
      <w:r w:rsidR="00BC4A84">
        <w:rPr>
          <w:rFonts w:ascii="Calibri" w:hAnsi="Calibri" w:cs="Calibri"/>
          <w:color w:val="000000" w:themeColor="text1"/>
        </w:rPr>
        <w:t>.</w:t>
      </w:r>
    </w:p>
    <w:p w:rsidR="00BD11E2" w:rsidRPr="00067A3E" w:rsidRDefault="00B73ABE" w:rsidP="0051155C">
      <w:pPr>
        <w:keepLines/>
        <w:suppressLineNumbers/>
        <w:spacing w:line="240" w:lineRule="auto"/>
        <w:contextualSpacing/>
        <w:rPr>
          <w:rFonts w:ascii="Calibri" w:hAnsi="Calibri" w:cs="Calibri"/>
          <w:color w:val="000000" w:themeColor="text1"/>
        </w:rPr>
      </w:pPr>
      <w:bookmarkStart w:id="19" w:name="_Hlk168655336"/>
      <w:r w:rsidRPr="00B73ABE">
        <w:rPr>
          <w:rFonts w:ascii="Calibri" w:hAnsi="Calibri" w:cs="Calibri"/>
          <w:b/>
          <w:bCs/>
          <w:color w:val="000000" w:themeColor="text1"/>
        </w:rPr>
        <w:t>Designated Official</w:t>
      </w:r>
      <w:r>
        <w:rPr>
          <w:rFonts w:ascii="Calibri" w:hAnsi="Calibri" w:cs="Calibri"/>
          <w:color w:val="000000" w:themeColor="text1"/>
        </w:rPr>
        <w:t xml:space="preserve"> </w:t>
      </w:r>
      <w:bookmarkEnd w:id="19"/>
      <w:r>
        <w:rPr>
          <w:rFonts w:ascii="Calibri" w:hAnsi="Calibri" w:cs="Calibri"/>
          <w:color w:val="000000" w:themeColor="text1"/>
        </w:rPr>
        <w:t xml:space="preserve">- appointed by the President/CEO to </w:t>
      </w:r>
      <w:r w:rsidR="00025AF2">
        <w:rPr>
          <w:rFonts w:ascii="Calibri" w:hAnsi="Calibri" w:cs="Calibri"/>
          <w:color w:val="000000" w:themeColor="text1"/>
        </w:rPr>
        <w:t xml:space="preserve">generate and provide </w:t>
      </w:r>
      <w:r w:rsidR="00025AF2">
        <w:t>reports to the administering Agency.</w:t>
      </w:r>
    </w:p>
    <w:p w:rsidR="0052478D" w:rsidRDefault="009521C1" w:rsidP="0051155C">
      <w:pPr>
        <w:keepLines/>
        <w:suppressLineNumbers/>
        <w:spacing w:line="240" w:lineRule="auto"/>
        <w:contextualSpacing/>
        <w:rPr>
          <w:rFonts w:ascii="Calibri" w:hAnsi="Calibri" w:cs="Calibri"/>
          <w:color w:val="000000" w:themeColor="text1"/>
        </w:rPr>
      </w:pPr>
      <w:r>
        <w:rPr>
          <w:rFonts w:ascii="Calibri" w:hAnsi="Calibri" w:cs="Calibri"/>
          <w:b/>
          <w:bCs/>
          <w:color w:val="000000" w:themeColor="text1"/>
        </w:rPr>
        <w:t xml:space="preserve">Principal </w:t>
      </w:r>
      <w:r w:rsidR="0052478D" w:rsidRPr="00807ED0">
        <w:rPr>
          <w:rFonts w:ascii="Calibri" w:hAnsi="Calibri" w:cs="Calibri"/>
          <w:b/>
          <w:bCs/>
          <w:color w:val="000000" w:themeColor="text1"/>
        </w:rPr>
        <w:t>Investigator</w:t>
      </w:r>
      <w:r w:rsidR="0052478D">
        <w:rPr>
          <w:rFonts w:ascii="Calibri" w:hAnsi="Calibri" w:cs="Calibri"/>
          <w:color w:val="000000" w:themeColor="text1"/>
        </w:rPr>
        <w:t xml:space="preserve"> - </w:t>
      </w:r>
      <w:r w:rsidR="00C725C3">
        <w:rPr>
          <w:rFonts w:ascii="Calibri" w:hAnsi="Calibri" w:cs="Calibri"/>
          <w:color w:val="000000" w:themeColor="text1"/>
        </w:rPr>
        <w:t xml:space="preserve">an individual </w:t>
      </w:r>
      <w:r w:rsidR="00F84F74">
        <w:rPr>
          <w:rFonts w:ascii="Calibri" w:hAnsi="Calibri" w:cs="Calibri"/>
          <w:color w:val="000000" w:themeColor="text1"/>
        </w:rPr>
        <w:t>who</w:t>
      </w:r>
      <w:r w:rsidR="00190F51">
        <w:rPr>
          <w:rFonts w:ascii="Calibri" w:hAnsi="Calibri" w:cs="Calibri"/>
          <w:color w:val="000000" w:themeColor="text1"/>
        </w:rPr>
        <w:t xml:space="preserve"> has significant </w:t>
      </w:r>
      <w:r w:rsidR="00784871">
        <w:rPr>
          <w:rFonts w:ascii="Calibri" w:hAnsi="Calibri" w:cs="Calibri"/>
          <w:color w:val="000000" w:themeColor="text1"/>
        </w:rPr>
        <w:t xml:space="preserve">responsibility </w:t>
      </w:r>
      <w:r w:rsidR="00F84F74">
        <w:rPr>
          <w:rFonts w:ascii="Calibri" w:hAnsi="Calibri" w:cs="Calibri"/>
          <w:color w:val="000000" w:themeColor="text1"/>
        </w:rPr>
        <w:t>in the design, conduct</w:t>
      </w:r>
      <w:r w:rsidR="00053B49">
        <w:rPr>
          <w:rFonts w:ascii="Calibri" w:hAnsi="Calibri" w:cs="Calibri"/>
          <w:color w:val="000000" w:themeColor="text1"/>
        </w:rPr>
        <w:t>, or reporting of a project funded by</w:t>
      </w:r>
      <w:r w:rsidR="005F1B46">
        <w:rPr>
          <w:rFonts w:ascii="Calibri" w:hAnsi="Calibri" w:cs="Calibri"/>
          <w:color w:val="000000" w:themeColor="text1"/>
        </w:rPr>
        <w:t xml:space="preserve"> the</w:t>
      </w:r>
      <w:r w:rsidR="00053B49">
        <w:rPr>
          <w:rFonts w:ascii="Calibri" w:hAnsi="Calibri" w:cs="Calibri"/>
          <w:color w:val="000000" w:themeColor="text1"/>
        </w:rPr>
        <w:t xml:space="preserve"> government</w:t>
      </w:r>
      <w:r w:rsidR="00784871">
        <w:rPr>
          <w:rFonts w:ascii="Calibri" w:hAnsi="Calibri" w:cs="Calibri"/>
          <w:color w:val="000000" w:themeColor="text1"/>
        </w:rPr>
        <w:t xml:space="preserve"> </w:t>
      </w:r>
      <w:r w:rsidR="00053B49">
        <w:rPr>
          <w:rFonts w:ascii="Calibri" w:hAnsi="Calibri" w:cs="Calibri"/>
          <w:color w:val="000000" w:themeColor="text1"/>
        </w:rPr>
        <w:t xml:space="preserve">grant. </w:t>
      </w:r>
    </w:p>
    <w:p w:rsidR="009D567C" w:rsidRDefault="009D567C" w:rsidP="0051155C">
      <w:pPr>
        <w:keepLines/>
        <w:suppressLineNumbers/>
        <w:spacing w:line="240" w:lineRule="auto"/>
        <w:contextualSpacing/>
        <w:rPr>
          <w:rFonts w:ascii="Calibri" w:hAnsi="Calibri" w:cs="Calibri"/>
          <w:color w:val="000000" w:themeColor="text1"/>
        </w:rPr>
      </w:pPr>
      <w:r w:rsidRPr="00807ED0">
        <w:rPr>
          <w:rFonts w:ascii="Calibri" w:hAnsi="Calibri" w:cs="Calibri"/>
          <w:b/>
          <w:bCs/>
          <w:color w:val="000000" w:themeColor="text1"/>
        </w:rPr>
        <w:t>Financial Interest</w:t>
      </w:r>
      <w:r>
        <w:rPr>
          <w:rFonts w:ascii="Calibri" w:hAnsi="Calibri" w:cs="Calibri"/>
          <w:color w:val="000000" w:themeColor="text1"/>
        </w:rPr>
        <w:t xml:space="preserve"> - anything of monetary value, whether or not value is readily </w:t>
      </w:r>
      <w:r w:rsidR="005D279B">
        <w:rPr>
          <w:rFonts w:ascii="Calibri" w:hAnsi="Calibri" w:cs="Calibri"/>
          <w:color w:val="000000" w:themeColor="text1"/>
        </w:rPr>
        <w:t>ascertainable</w:t>
      </w:r>
      <w:r>
        <w:rPr>
          <w:rFonts w:ascii="Calibri" w:hAnsi="Calibri" w:cs="Calibri"/>
          <w:color w:val="000000" w:themeColor="text1"/>
        </w:rPr>
        <w:t>.</w:t>
      </w:r>
    </w:p>
    <w:p w:rsidR="005D279B" w:rsidRPr="0051155C" w:rsidRDefault="005D279B" w:rsidP="0051155C">
      <w:pPr>
        <w:keepLines/>
        <w:suppressLineNumbers/>
        <w:spacing w:line="240" w:lineRule="auto"/>
        <w:contextualSpacing/>
        <w:rPr>
          <w:b/>
          <w:bCs/>
          <w:color w:val="000000" w:themeColor="text1"/>
          <w:sz w:val="24"/>
          <w:szCs w:val="24"/>
        </w:rPr>
      </w:pPr>
      <w:r w:rsidRPr="00807ED0">
        <w:rPr>
          <w:rFonts w:ascii="Calibri" w:hAnsi="Calibri" w:cs="Calibri"/>
          <w:b/>
          <w:bCs/>
          <w:color w:val="000000" w:themeColor="text1"/>
        </w:rPr>
        <w:t>Financial Conflict of Interest</w:t>
      </w:r>
      <w:r>
        <w:rPr>
          <w:rFonts w:ascii="Calibri" w:hAnsi="Calibri" w:cs="Calibri"/>
          <w:color w:val="000000" w:themeColor="text1"/>
        </w:rPr>
        <w:t xml:space="preserve"> - </w:t>
      </w:r>
      <w:r w:rsidR="001056A2">
        <w:rPr>
          <w:rFonts w:ascii="Calibri" w:hAnsi="Calibri" w:cs="Calibri"/>
          <w:color w:val="000000" w:themeColor="text1"/>
        </w:rPr>
        <w:t>a financial interest that could directly affect the design, conduct or reporting of government funded grant</w:t>
      </w:r>
      <w:r w:rsidR="00AC41A3">
        <w:rPr>
          <w:rFonts w:ascii="Calibri" w:hAnsi="Calibri" w:cs="Calibri"/>
          <w:color w:val="000000" w:themeColor="text1"/>
        </w:rPr>
        <w:t>s</w:t>
      </w:r>
      <w:r w:rsidR="001056A2">
        <w:rPr>
          <w:rFonts w:ascii="Calibri" w:hAnsi="Calibri" w:cs="Calibri"/>
          <w:color w:val="000000" w:themeColor="text1"/>
        </w:rPr>
        <w:t>.</w:t>
      </w:r>
    </w:p>
    <w:p w:rsidR="00F73487" w:rsidRPr="0051155C" w:rsidRDefault="00F73487" w:rsidP="00BA5802">
      <w:pPr>
        <w:pStyle w:val="Heading1"/>
        <w:rPr>
          <w:b/>
          <w:bCs/>
          <w:color w:val="000000" w:themeColor="text1"/>
          <w:sz w:val="24"/>
          <w:szCs w:val="24"/>
        </w:rPr>
      </w:pPr>
      <w:bookmarkStart w:id="20" w:name="_Toc117516954"/>
      <w:bookmarkStart w:id="21" w:name="_Toc168564592"/>
      <w:r w:rsidRPr="0051155C">
        <w:rPr>
          <w:b/>
          <w:bCs/>
          <w:color w:val="000000" w:themeColor="text1"/>
          <w:sz w:val="24"/>
          <w:szCs w:val="24"/>
        </w:rPr>
        <w:t>REFERENCES</w:t>
      </w:r>
      <w:bookmarkEnd w:id="20"/>
      <w:r w:rsidR="00616DC1" w:rsidRPr="0051155C">
        <w:rPr>
          <w:b/>
          <w:bCs/>
          <w:color w:val="000000" w:themeColor="text1"/>
          <w:sz w:val="24"/>
          <w:szCs w:val="24"/>
        </w:rPr>
        <w:t xml:space="preserve"> - </w:t>
      </w:r>
      <w:bookmarkStart w:id="22" w:name="_Toc117516953"/>
      <w:r w:rsidR="00616DC1" w:rsidRPr="0051155C">
        <w:rPr>
          <w:b/>
          <w:bCs/>
          <w:color w:val="000000" w:themeColor="text1"/>
          <w:sz w:val="24"/>
          <w:szCs w:val="24"/>
        </w:rPr>
        <w:t xml:space="preserve">RELATED </w:t>
      </w:r>
      <w:bookmarkEnd w:id="22"/>
      <w:r w:rsidR="00616DC1" w:rsidRPr="0051155C">
        <w:rPr>
          <w:b/>
          <w:bCs/>
          <w:color w:val="000000" w:themeColor="text1"/>
          <w:sz w:val="24"/>
          <w:szCs w:val="24"/>
        </w:rPr>
        <w:t>STANDARDS, POLICIES, PROCEDURES</w:t>
      </w:r>
      <w:bookmarkEnd w:id="21"/>
    </w:p>
    <w:p w:rsidR="00616DC1" w:rsidRDefault="00A50D32" w:rsidP="004267D1">
      <w:pPr>
        <w:pStyle w:val="ListParagraph"/>
        <w:keepLines/>
        <w:numPr>
          <w:ilvl w:val="0"/>
          <w:numId w:val="10"/>
        </w:numPr>
        <w:suppressLineNumbers/>
        <w:spacing w:line="240" w:lineRule="auto"/>
        <w:rPr>
          <w:rFonts w:ascii="Calibri" w:hAnsi="Calibri" w:cs="Calibri"/>
          <w:color w:val="000000" w:themeColor="text1"/>
        </w:rPr>
      </w:pPr>
      <w:r>
        <w:rPr>
          <w:rFonts w:ascii="Calibri" w:hAnsi="Calibri" w:cs="Calibri"/>
          <w:color w:val="000000" w:themeColor="text1"/>
        </w:rPr>
        <w:t>KIC</w:t>
      </w:r>
      <w:r w:rsidR="00616DC1" w:rsidRPr="0051155C">
        <w:rPr>
          <w:rFonts w:ascii="Calibri" w:hAnsi="Calibri" w:cs="Calibri"/>
          <w:color w:val="000000" w:themeColor="text1"/>
        </w:rPr>
        <w:t xml:space="preserve"> Employee Handbook</w:t>
      </w:r>
    </w:p>
    <w:p w:rsidR="00496F82" w:rsidRPr="00EE0B5E" w:rsidRDefault="00A50D32" w:rsidP="00D53D8F">
      <w:pPr>
        <w:pStyle w:val="ListParagraph"/>
        <w:keepLines/>
        <w:numPr>
          <w:ilvl w:val="0"/>
          <w:numId w:val="10"/>
        </w:numPr>
        <w:suppressLineNumbers/>
        <w:spacing w:line="240" w:lineRule="auto"/>
        <w:rPr>
          <w:rFonts w:ascii="Arial" w:hAnsi="Arial" w:cs="Arial"/>
          <w:color w:val="000000" w:themeColor="text1"/>
          <w:sz w:val="24"/>
          <w:szCs w:val="24"/>
          <w:bdr w:val="none" w:sz="0" w:space="0" w:color="auto" w:frame="1"/>
          <w:shd w:val="clear" w:color="auto" w:fill="FFFFFF"/>
        </w:rPr>
      </w:pPr>
      <w:r w:rsidRPr="00EE0B5E">
        <w:rPr>
          <w:rFonts w:ascii="Calibri" w:hAnsi="Calibri" w:cs="Calibri"/>
          <w:color w:val="000000" w:themeColor="text1"/>
        </w:rPr>
        <w:t>KIC Code of Business Ethics</w:t>
      </w:r>
      <w:r w:rsidR="00534C48" w:rsidRPr="00EE0B5E">
        <w:rPr>
          <w:rFonts w:ascii="Calibri" w:hAnsi="Calibri" w:cs="Calibri"/>
          <w:color w:val="000000" w:themeColor="text1"/>
        </w:rPr>
        <w:t xml:space="preserve"> Conduct</w:t>
      </w:r>
      <w:bookmarkStart w:id="23" w:name="_Toc117516955"/>
    </w:p>
    <w:p w:rsidR="00F73487" w:rsidRPr="00BA5802" w:rsidRDefault="00F73487" w:rsidP="00BA5802">
      <w:pPr>
        <w:pStyle w:val="Heading1"/>
        <w:rPr>
          <w:b/>
          <w:bCs/>
          <w:color w:val="000000" w:themeColor="text1"/>
          <w:sz w:val="24"/>
          <w:szCs w:val="24"/>
        </w:rPr>
      </w:pPr>
      <w:bookmarkStart w:id="24" w:name="_Toc168564593"/>
      <w:r w:rsidRPr="00BA5802">
        <w:rPr>
          <w:b/>
          <w:bCs/>
          <w:color w:val="000000" w:themeColor="text1"/>
          <w:sz w:val="24"/>
          <w:szCs w:val="24"/>
        </w:rPr>
        <w:t>REVISION HISTORY</w:t>
      </w:r>
      <w:bookmarkEnd w:id="23"/>
      <w:bookmarkEnd w:id="24"/>
    </w:p>
    <w:tbl>
      <w:tblPr>
        <w:tblW w:w="7572" w:type="dxa"/>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firstRow="1" w:lastRow="0" w:firstColumn="1" w:lastColumn="0" w:noHBand="0" w:noVBand="1"/>
      </w:tblPr>
      <w:tblGrid>
        <w:gridCol w:w="1252"/>
        <w:gridCol w:w="6320"/>
      </w:tblGrid>
      <w:tr w:rsidR="00067A3E" w:rsidRPr="00FC5050" w:rsidTr="00067A3E">
        <w:tc>
          <w:tcPr>
            <w:tcW w:w="1252" w:type="dxa"/>
            <w:tcBorders>
              <w:top w:val="outset" w:sz="6" w:space="0" w:color="auto"/>
              <w:left w:val="outset" w:sz="6" w:space="0" w:color="auto"/>
              <w:bottom w:val="outset" w:sz="6" w:space="0" w:color="auto"/>
              <w:right w:val="outset" w:sz="6" w:space="0" w:color="auto"/>
            </w:tcBorders>
            <w:shd w:val="clear" w:color="auto" w:fill="CED4D9"/>
            <w:vAlign w:val="center"/>
            <w:hideMark/>
          </w:tcPr>
          <w:p w:rsidR="00067A3E" w:rsidRPr="00FC5050" w:rsidRDefault="00067A3E" w:rsidP="00B0046A">
            <w:pPr>
              <w:keepLines/>
              <w:suppressLineNumbers/>
              <w:spacing w:line="240" w:lineRule="auto"/>
              <w:contextualSpacing/>
              <w:jc w:val="center"/>
              <w:rPr>
                <w:rFonts w:cstheme="minorHAnsi"/>
              </w:rPr>
            </w:pPr>
            <w:r w:rsidRPr="00FC5050">
              <w:rPr>
                <w:rFonts w:cstheme="minorHAnsi"/>
              </w:rPr>
              <w:t>Date</w:t>
            </w:r>
          </w:p>
        </w:tc>
        <w:tc>
          <w:tcPr>
            <w:tcW w:w="6320" w:type="dxa"/>
            <w:tcBorders>
              <w:top w:val="outset" w:sz="6" w:space="0" w:color="auto"/>
              <w:left w:val="outset" w:sz="6" w:space="0" w:color="auto"/>
              <w:bottom w:val="outset" w:sz="6" w:space="0" w:color="auto"/>
              <w:right w:val="outset" w:sz="6" w:space="0" w:color="auto"/>
            </w:tcBorders>
            <w:shd w:val="clear" w:color="auto" w:fill="CED4D9"/>
            <w:vAlign w:val="center"/>
            <w:hideMark/>
          </w:tcPr>
          <w:p w:rsidR="00067A3E" w:rsidRPr="00FC5050" w:rsidRDefault="00067A3E" w:rsidP="00B12906">
            <w:pPr>
              <w:keepLines/>
              <w:suppressLineNumbers/>
              <w:spacing w:line="240" w:lineRule="auto"/>
              <w:contextualSpacing/>
              <w:rPr>
                <w:rFonts w:cstheme="minorHAnsi"/>
              </w:rPr>
            </w:pPr>
            <w:r w:rsidRPr="00FC5050">
              <w:rPr>
                <w:rFonts w:cstheme="minorHAnsi"/>
              </w:rPr>
              <w:t>Revision Description</w:t>
            </w:r>
          </w:p>
        </w:tc>
      </w:tr>
      <w:tr w:rsidR="00067A3E" w:rsidRPr="00FC5050" w:rsidTr="00067A3E">
        <w:tc>
          <w:tcPr>
            <w:tcW w:w="1252" w:type="dxa"/>
            <w:tcBorders>
              <w:top w:val="outset" w:sz="6" w:space="0" w:color="auto"/>
              <w:left w:val="outset" w:sz="6" w:space="0" w:color="auto"/>
              <w:bottom w:val="outset" w:sz="6" w:space="0" w:color="auto"/>
              <w:right w:val="outset" w:sz="6" w:space="0" w:color="auto"/>
            </w:tcBorders>
            <w:vAlign w:val="center"/>
          </w:tcPr>
          <w:p w:rsidR="00067A3E" w:rsidRPr="004135EE" w:rsidRDefault="00067A3E" w:rsidP="00B0046A">
            <w:pPr>
              <w:keepLines/>
              <w:suppressLineNumbers/>
              <w:spacing w:line="240" w:lineRule="auto"/>
              <w:contextualSpacing/>
              <w:jc w:val="center"/>
              <w:rPr>
                <w:rFonts w:cstheme="minorHAnsi"/>
                <w:color w:val="FF0000"/>
              </w:rPr>
            </w:pPr>
            <w:r w:rsidRPr="009E1A02">
              <w:rPr>
                <w:rFonts w:cstheme="minorHAnsi"/>
              </w:rPr>
              <w:t>6/</w:t>
            </w:r>
            <w:r w:rsidR="004135EE" w:rsidRPr="009E1A02">
              <w:rPr>
                <w:rFonts w:cstheme="minorHAnsi"/>
              </w:rPr>
              <w:t>5</w:t>
            </w:r>
            <w:r w:rsidRPr="009E1A02">
              <w:rPr>
                <w:rFonts w:cstheme="minorHAnsi"/>
              </w:rPr>
              <w:t>/2024</w:t>
            </w:r>
          </w:p>
        </w:tc>
        <w:tc>
          <w:tcPr>
            <w:tcW w:w="6320" w:type="dxa"/>
            <w:tcBorders>
              <w:top w:val="outset" w:sz="6" w:space="0" w:color="auto"/>
              <w:left w:val="outset" w:sz="6" w:space="0" w:color="auto"/>
              <w:bottom w:val="outset" w:sz="6" w:space="0" w:color="auto"/>
              <w:right w:val="outset" w:sz="6" w:space="0" w:color="auto"/>
            </w:tcBorders>
            <w:vAlign w:val="center"/>
            <w:hideMark/>
          </w:tcPr>
          <w:p w:rsidR="00067A3E" w:rsidRPr="00FC5050" w:rsidRDefault="00067A3E" w:rsidP="00B12906">
            <w:pPr>
              <w:keepLines/>
              <w:suppressLineNumbers/>
              <w:spacing w:line="240" w:lineRule="auto"/>
              <w:contextualSpacing/>
              <w:rPr>
                <w:rFonts w:cstheme="minorHAnsi"/>
              </w:rPr>
            </w:pPr>
            <w:r w:rsidRPr="00FC5050">
              <w:rPr>
                <w:rFonts w:cstheme="minorHAnsi"/>
              </w:rPr>
              <w:t> </w:t>
            </w:r>
            <w:r>
              <w:rPr>
                <w:rFonts w:cstheme="minorHAnsi"/>
              </w:rPr>
              <w:t>New</w:t>
            </w:r>
          </w:p>
        </w:tc>
      </w:tr>
    </w:tbl>
    <w:p w:rsidR="00926237" w:rsidRPr="009437E8" w:rsidRDefault="00926237" w:rsidP="00412070">
      <w:pPr>
        <w:pStyle w:val="Heading1"/>
        <w:rPr>
          <w:rFonts w:ascii="Arial" w:hAnsi="Arial" w:cs="Arial"/>
          <w:sz w:val="24"/>
          <w:szCs w:val="24"/>
        </w:rPr>
      </w:pPr>
    </w:p>
    <w:sectPr w:rsidR="00926237" w:rsidRPr="009437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33CA" w:rsidRDefault="003233CA" w:rsidP="00E20E38">
      <w:pPr>
        <w:spacing w:after="0" w:line="240" w:lineRule="auto"/>
      </w:pPr>
      <w:r>
        <w:separator/>
      </w:r>
    </w:p>
  </w:endnote>
  <w:endnote w:type="continuationSeparator" w:id="0">
    <w:p w:rsidR="003233CA" w:rsidRDefault="003233CA" w:rsidP="00E2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790967"/>
      <w:docPartObj>
        <w:docPartGallery w:val="Page Numbers (Bottom of Page)"/>
        <w:docPartUnique/>
      </w:docPartObj>
    </w:sdtPr>
    <w:sdtEndPr>
      <w:rPr>
        <w:color w:val="7F7F7F" w:themeColor="background1" w:themeShade="7F"/>
        <w:spacing w:val="60"/>
      </w:rPr>
    </w:sdtEndPr>
    <w:sdtContent>
      <w:p w:rsidR="00E20E38" w:rsidRDefault="00E20E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E20E38" w:rsidRDefault="00E20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33CA" w:rsidRDefault="003233CA" w:rsidP="00E20E38">
      <w:pPr>
        <w:spacing w:after="0" w:line="240" w:lineRule="auto"/>
      </w:pPr>
      <w:r>
        <w:separator/>
      </w:r>
    </w:p>
  </w:footnote>
  <w:footnote w:type="continuationSeparator" w:id="0">
    <w:p w:rsidR="003233CA" w:rsidRDefault="003233CA" w:rsidP="00E2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0588" w:rsidRDefault="00170588" w:rsidP="00E26762">
    <w:pPr>
      <w:pStyle w:val="Header"/>
      <w:jc w:val="both"/>
    </w:pPr>
    <w:r w:rsidRPr="00170588">
      <w:rPr>
        <w:noProof/>
      </w:rPr>
      <w:drawing>
        <wp:inline distT="0" distB="0" distL="0" distR="0" wp14:anchorId="36CD4E21" wp14:editId="6FEF9A56">
          <wp:extent cx="999669" cy="438150"/>
          <wp:effectExtent l="0" t="0" r="0" b="0"/>
          <wp:docPr id="90" name="Picture 89" descr="Graphical user interface, application&#10;&#10;Description automatically generated">
            <a:extLst xmlns:a="http://schemas.openxmlformats.org/drawingml/2006/main">
              <a:ext uri="{FF2B5EF4-FFF2-40B4-BE49-F238E27FC236}">
                <a16:creationId xmlns:a16="http://schemas.microsoft.com/office/drawing/2014/main" id="{FF74BF80-01E4-DD20-C341-3086A7F19D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89" descr="Graphical user interface, application&#10;&#10;Description automatically generated">
                    <a:extLst>
                      <a:ext uri="{FF2B5EF4-FFF2-40B4-BE49-F238E27FC236}">
                        <a16:creationId xmlns:a16="http://schemas.microsoft.com/office/drawing/2014/main" id="{FF74BF80-01E4-DD20-C341-3086A7F19D6D}"/>
                      </a:ext>
                    </a:extLst>
                  </pic:cNvPr>
                  <pic:cNvPicPr>
                    <a:picLocks noChangeAspect="1"/>
                  </pic:cNvPicPr>
                </pic:nvPicPr>
                <pic:blipFill rotWithShape="1">
                  <a:blip r:embed="rId1"/>
                  <a:srcRect l="31306" t="42353" r="32271" b="29267"/>
                  <a:stretch/>
                </pic:blipFill>
                <pic:spPr>
                  <a:xfrm>
                    <a:off x="0" y="0"/>
                    <a:ext cx="1002620" cy="439443"/>
                  </a:xfrm>
                  <a:prstGeom prst="rect">
                    <a:avLst/>
                  </a:prstGeom>
                </pic:spPr>
              </pic:pic>
            </a:graphicData>
          </a:graphic>
        </wp:inline>
      </w:drawing>
    </w:r>
    <w:r>
      <w:tab/>
    </w:r>
    <w:r w:rsidR="00E26762">
      <w:t xml:space="preserve">           </w:t>
    </w:r>
    <w:r w:rsidR="00E26762">
      <w:tab/>
    </w:r>
  </w:p>
  <w:p w:rsidR="00170588" w:rsidRDefault="0017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F2CA6"/>
    <w:multiLevelType w:val="hybridMultilevel"/>
    <w:tmpl w:val="505A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16E2A"/>
    <w:multiLevelType w:val="hybridMultilevel"/>
    <w:tmpl w:val="20140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257BC"/>
    <w:multiLevelType w:val="hybridMultilevel"/>
    <w:tmpl w:val="0316B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14BED"/>
    <w:multiLevelType w:val="hybridMultilevel"/>
    <w:tmpl w:val="06B6C40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A3D6595"/>
    <w:multiLevelType w:val="hybridMultilevel"/>
    <w:tmpl w:val="C772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AA1F79"/>
    <w:multiLevelType w:val="hybridMultilevel"/>
    <w:tmpl w:val="34BC6D00"/>
    <w:lvl w:ilvl="0" w:tplc="F0BE290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F29A7"/>
    <w:multiLevelType w:val="hybridMultilevel"/>
    <w:tmpl w:val="2B20D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E3970"/>
    <w:multiLevelType w:val="hybridMultilevel"/>
    <w:tmpl w:val="584E1C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3378F6"/>
    <w:multiLevelType w:val="hybridMultilevel"/>
    <w:tmpl w:val="9C54EF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D721C"/>
    <w:multiLevelType w:val="hybridMultilevel"/>
    <w:tmpl w:val="F210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34CC3"/>
    <w:multiLevelType w:val="hybridMultilevel"/>
    <w:tmpl w:val="7F567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10965"/>
    <w:multiLevelType w:val="hybridMultilevel"/>
    <w:tmpl w:val="3662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D2DF8"/>
    <w:multiLevelType w:val="hybridMultilevel"/>
    <w:tmpl w:val="7A04562C"/>
    <w:lvl w:ilvl="0" w:tplc="04090003">
      <w:start w:val="1"/>
      <w:numFmt w:val="bullet"/>
      <w:lvlText w:val="o"/>
      <w:lvlJc w:val="left"/>
      <w:pPr>
        <w:ind w:left="1134" w:hanging="360"/>
      </w:pPr>
      <w:rPr>
        <w:rFonts w:ascii="Courier New" w:hAnsi="Courier New" w:cs="Courier New"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3" w15:restartNumberingAfterBreak="0">
    <w:nsid w:val="6AEF23E9"/>
    <w:multiLevelType w:val="hybridMultilevel"/>
    <w:tmpl w:val="9F68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766302">
    <w:abstractNumId w:val="8"/>
  </w:num>
  <w:num w:numId="2" w16cid:durableId="1323465671">
    <w:abstractNumId w:val="11"/>
  </w:num>
  <w:num w:numId="3" w16cid:durableId="1087848004">
    <w:abstractNumId w:val="2"/>
  </w:num>
  <w:num w:numId="4" w16cid:durableId="1814639232">
    <w:abstractNumId w:val="1"/>
  </w:num>
  <w:num w:numId="5" w16cid:durableId="1327316983">
    <w:abstractNumId w:val="4"/>
  </w:num>
  <w:num w:numId="6" w16cid:durableId="635650365">
    <w:abstractNumId w:val="0"/>
  </w:num>
  <w:num w:numId="7" w16cid:durableId="2128044844">
    <w:abstractNumId w:val="13"/>
  </w:num>
  <w:num w:numId="8" w16cid:durableId="1328048860">
    <w:abstractNumId w:val="3"/>
  </w:num>
  <w:num w:numId="9" w16cid:durableId="530580669">
    <w:abstractNumId w:val="12"/>
  </w:num>
  <w:num w:numId="10" w16cid:durableId="1059599534">
    <w:abstractNumId w:val="7"/>
  </w:num>
  <w:num w:numId="11" w16cid:durableId="1637445937">
    <w:abstractNumId w:val="5"/>
  </w:num>
  <w:num w:numId="12" w16cid:durableId="1886721055">
    <w:abstractNumId w:val="6"/>
  </w:num>
  <w:num w:numId="13" w16cid:durableId="957831492">
    <w:abstractNumId w:val="10"/>
  </w:num>
  <w:num w:numId="14" w16cid:durableId="110653476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3D"/>
    <w:rsid w:val="0000321C"/>
    <w:rsid w:val="000201F6"/>
    <w:rsid w:val="000205DC"/>
    <w:rsid w:val="000237E4"/>
    <w:rsid w:val="000246F8"/>
    <w:rsid w:val="00025AF2"/>
    <w:rsid w:val="00031C84"/>
    <w:rsid w:val="00033FD0"/>
    <w:rsid w:val="00043EB6"/>
    <w:rsid w:val="00044884"/>
    <w:rsid w:val="00051FA6"/>
    <w:rsid w:val="00053B49"/>
    <w:rsid w:val="0006217F"/>
    <w:rsid w:val="0006571D"/>
    <w:rsid w:val="00066CFB"/>
    <w:rsid w:val="00067A3E"/>
    <w:rsid w:val="000712E3"/>
    <w:rsid w:val="00071EB5"/>
    <w:rsid w:val="0008117E"/>
    <w:rsid w:val="0009400E"/>
    <w:rsid w:val="00095B9D"/>
    <w:rsid w:val="000A48EF"/>
    <w:rsid w:val="000B360B"/>
    <w:rsid w:val="000B5F11"/>
    <w:rsid w:val="000B60D8"/>
    <w:rsid w:val="000C2DFE"/>
    <w:rsid w:val="000C68E5"/>
    <w:rsid w:val="000D0AEB"/>
    <w:rsid w:val="000D449C"/>
    <w:rsid w:val="000D5763"/>
    <w:rsid w:val="000D59AB"/>
    <w:rsid w:val="000D6EC9"/>
    <w:rsid w:val="000E006C"/>
    <w:rsid w:val="000E3880"/>
    <w:rsid w:val="000E7B31"/>
    <w:rsid w:val="000F1E15"/>
    <w:rsid w:val="000F5309"/>
    <w:rsid w:val="001056A2"/>
    <w:rsid w:val="00106807"/>
    <w:rsid w:val="001106EB"/>
    <w:rsid w:val="00114189"/>
    <w:rsid w:val="00120283"/>
    <w:rsid w:val="00121AA1"/>
    <w:rsid w:val="00122A81"/>
    <w:rsid w:val="00122A88"/>
    <w:rsid w:val="0012609B"/>
    <w:rsid w:val="00126AF9"/>
    <w:rsid w:val="0013182D"/>
    <w:rsid w:val="00135FEF"/>
    <w:rsid w:val="001409BA"/>
    <w:rsid w:val="00144E90"/>
    <w:rsid w:val="00150504"/>
    <w:rsid w:val="00157956"/>
    <w:rsid w:val="00162E32"/>
    <w:rsid w:val="00164CA2"/>
    <w:rsid w:val="001666E8"/>
    <w:rsid w:val="00170588"/>
    <w:rsid w:val="00180EDC"/>
    <w:rsid w:val="00183553"/>
    <w:rsid w:val="00190EC3"/>
    <w:rsid w:val="00190F51"/>
    <w:rsid w:val="00195064"/>
    <w:rsid w:val="001A3CE4"/>
    <w:rsid w:val="001A634C"/>
    <w:rsid w:val="001A7E8A"/>
    <w:rsid w:val="001B2A71"/>
    <w:rsid w:val="001B728B"/>
    <w:rsid w:val="001D0D9A"/>
    <w:rsid w:val="001D2BA1"/>
    <w:rsid w:val="001E0962"/>
    <w:rsid w:val="001E17CE"/>
    <w:rsid w:val="001F1A2A"/>
    <w:rsid w:val="001F7AB3"/>
    <w:rsid w:val="00202BB3"/>
    <w:rsid w:val="002049A6"/>
    <w:rsid w:val="00205CB0"/>
    <w:rsid w:val="00235237"/>
    <w:rsid w:val="00236525"/>
    <w:rsid w:val="00240DEC"/>
    <w:rsid w:val="00242602"/>
    <w:rsid w:val="002436D0"/>
    <w:rsid w:val="00250E8C"/>
    <w:rsid w:val="00254AF3"/>
    <w:rsid w:val="002564B0"/>
    <w:rsid w:val="00257B00"/>
    <w:rsid w:val="00261C2D"/>
    <w:rsid w:val="00262310"/>
    <w:rsid w:val="002624B3"/>
    <w:rsid w:val="0026498D"/>
    <w:rsid w:val="002658EB"/>
    <w:rsid w:val="00273A5C"/>
    <w:rsid w:val="00276D82"/>
    <w:rsid w:val="00282C46"/>
    <w:rsid w:val="00284D8A"/>
    <w:rsid w:val="002926BD"/>
    <w:rsid w:val="0029419B"/>
    <w:rsid w:val="00296373"/>
    <w:rsid w:val="002A0506"/>
    <w:rsid w:val="002A06CA"/>
    <w:rsid w:val="002A5D75"/>
    <w:rsid w:val="002B0AD3"/>
    <w:rsid w:val="002B4A7A"/>
    <w:rsid w:val="002D5692"/>
    <w:rsid w:val="002F133C"/>
    <w:rsid w:val="00306100"/>
    <w:rsid w:val="00307A2C"/>
    <w:rsid w:val="00311F83"/>
    <w:rsid w:val="003233CA"/>
    <w:rsid w:val="00324C58"/>
    <w:rsid w:val="00326D10"/>
    <w:rsid w:val="0034326A"/>
    <w:rsid w:val="00344FB1"/>
    <w:rsid w:val="00345B25"/>
    <w:rsid w:val="00345E91"/>
    <w:rsid w:val="0034600D"/>
    <w:rsid w:val="0034656B"/>
    <w:rsid w:val="00357711"/>
    <w:rsid w:val="00360E68"/>
    <w:rsid w:val="00375DD0"/>
    <w:rsid w:val="0037767D"/>
    <w:rsid w:val="00377F79"/>
    <w:rsid w:val="003870B9"/>
    <w:rsid w:val="00387D77"/>
    <w:rsid w:val="003905D2"/>
    <w:rsid w:val="00391720"/>
    <w:rsid w:val="00393096"/>
    <w:rsid w:val="00396010"/>
    <w:rsid w:val="003A6406"/>
    <w:rsid w:val="003B2662"/>
    <w:rsid w:val="003C440C"/>
    <w:rsid w:val="003C49EF"/>
    <w:rsid w:val="003C65D4"/>
    <w:rsid w:val="003F2399"/>
    <w:rsid w:val="003F2B63"/>
    <w:rsid w:val="003F77F1"/>
    <w:rsid w:val="003F7EFB"/>
    <w:rsid w:val="0040737A"/>
    <w:rsid w:val="00407F27"/>
    <w:rsid w:val="00411C3A"/>
    <w:rsid w:val="00412070"/>
    <w:rsid w:val="004135EE"/>
    <w:rsid w:val="00414ECD"/>
    <w:rsid w:val="004171AF"/>
    <w:rsid w:val="00420043"/>
    <w:rsid w:val="004267D1"/>
    <w:rsid w:val="004331C3"/>
    <w:rsid w:val="00433D23"/>
    <w:rsid w:val="004351E3"/>
    <w:rsid w:val="00435BBA"/>
    <w:rsid w:val="004446C4"/>
    <w:rsid w:val="004571BB"/>
    <w:rsid w:val="00461BE7"/>
    <w:rsid w:val="0046375A"/>
    <w:rsid w:val="00470441"/>
    <w:rsid w:val="00473218"/>
    <w:rsid w:val="00496F82"/>
    <w:rsid w:val="004A1E18"/>
    <w:rsid w:val="004A6D0D"/>
    <w:rsid w:val="004B0575"/>
    <w:rsid w:val="004C0CED"/>
    <w:rsid w:val="004C325D"/>
    <w:rsid w:val="004D477A"/>
    <w:rsid w:val="004D52C3"/>
    <w:rsid w:val="004E0C51"/>
    <w:rsid w:val="004E37E6"/>
    <w:rsid w:val="004F5673"/>
    <w:rsid w:val="00503FFE"/>
    <w:rsid w:val="005072DB"/>
    <w:rsid w:val="0051155C"/>
    <w:rsid w:val="005141F5"/>
    <w:rsid w:val="005143DD"/>
    <w:rsid w:val="0052478D"/>
    <w:rsid w:val="00534476"/>
    <w:rsid w:val="00534617"/>
    <w:rsid w:val="00534792"/>
    <w:rsid w:val="00534C48"/>
    <w:rsid w:val="005366EF"/>
    <w:rsid w:val="005463D0"/>
    <w:rsid w:val="00554CEE"/>
    <w:rsid w:val="00574595"/>
    <w:rsid w:val="00576588"/>
    <w:rsid w:val="005834E6"/>
    <w:rsid w:val="005843C0"/>
    <w:rsid w:val="00584E37"/>
    <w:rsid w:val="0059023D"/>
    <w:rsid w:val="00590969"/>
    <w:rsid w:val="0059226A"/>
    <w:rsid w:val="005953D6"/>
    <w:rsid w:val="005A77BC"/>
    <w:rsid w:val="005B1F8D"/>
    <w:rsid w:val="005B25F2"/>
    <w:rsid w:val="005B38B5"/>
    <w:rsid w:val="005B3981"/>
    <w:rsid w:val="005B3AA4"/>
    <w:rsid w:val="005B5F98"/>
    <w:rsid w:val="005C4DBC"/>
    <w:rsid w:val="005C5FA1"/>
    <w:rsid w:val="005C5FBE"/>
    <w:rsid w:val="005C7599"/>
    <w:rsid w:val="005D0AE0"/>
    <w:rsid w:val="005D279B"/>
    <w:rsid w:val="005E4D65"/>
    <w:rsid w:val="005E73FC"/>
    <w:rsid w:val="005F1B46"/>
    <w:rsid w:val="005F26AE"/>
    <w:rsid w:val="005F2BD4"/>
    <w:rsid w:val="005F4628"/>
    <w:rsid w:val="005F5ADA"/>
    <w:rsid w:val="005F61C6"/>
    <w:rsid w:val="0060367B"/>
    <w:rsid w:val="00607288"/>
    <w:rsid w:val="006113F7"/>
    <w:rsid w:val="00616AA6"/>
    <w:rsid w:val="00616DC1"/>
    <w:rsid w:val="00625285"/>
    <w:rsid w:val="006255EE"/>
    <w:rsid w:val="00630919"/>
    <w:rsid w:val="00633AA6"/>
    <w:rsid w:val="00640558"/>
    <w:rsid w:val="00666D84"/>
    <w:rsid w:val="006713A1"/>
    <w:rsid w:val="00673264"/>
    <w:rsid w:val="00674F91"/>
    <w:rsid w:val="00685AC6"/>
    <w:rsid w:val="00691219"/>
    <w:rsid w:val="00694E36"/>
    <w:rsid w:val="00696824"/>
    <w:rsid w:val="006A7C29"/>
    <w:rsid w:val="006B3C69"/>
    <w:rsid w:val="006B4765"/>
    <w:rsid w:val="006B67B8"/>
    <w:rsid w:val="006C21AC"/>
    <w:rsid w:val="006C35BE"/>
    <w:rsid w:val="006D22BB"/>
    <w:rsid w:val="006D459F"/>
    <w:rsid w:val="006D775E"/>
    <w:rsid w:val="006E18F1"/>
    <w:rsid w:val="006E2597"/>
    <w:rsid w:val="006E61E3"/>
    <w:rsid w:val="006E625B"/>
    <w:rsid w:val="006E648A"/>
    <w:rsid w:val="006F2DE5"/>
    <w:rsid w:val="00702356"/>
    <w:rsid w:val="00704629"/>
    <w:rsid w:val="00722CEF"/>
    <w:rsid w:val="00723DB3"/>
    <w:rsid w:val="00733EFC"/>
    <w:rsid w:val="00734E65"/>
    <w:rsid w:val="007430FB"/>
    <w:rsid w:val="007443DA"/>
    <w:rsid w:val="007465D3"/>
    <w:rsid w:val="00751328"/>
    <w:rsid w:val="00757486"/>
    <w:rsid w:val="00761585"/>
    <w:rsid w:val="00762739"/>
    <w:rsid w:val="00770083"/>
    <w:rsid w:val="007712FE"/>
    <w:rsid w:val="007721F7"/>
    <w:rsid w:val="00772460"/>
    <w:rsid w:val="00776B02"/>
    <w:rsid w:val="007807A6"/>
    <w:rsid w:val="00784871"/>
    <w:rsid w:val="007870E4"/>
    <w:rsid w:val="00787C0A"/>
    <w:rsid w:val="00790C69"/>
    <w:rsid w:val="00791184"/>
    <w:rsid w:val="007928AA"/>
    <w:rsid w:val="00795A53"/>
    <w:rsid w:val="00797313"/>
    <w:rsid w:val="007A08C3"/>
    <w:rsid w:val="007A1FB5"/>
    <w:rsid w:val="007A2DEC"/>
    <w:rsid w:val="007A7C11"/>
    <w:rsid w:val="007B0CDD"/>
    <w:rsid w:val="007B6EA0"/>
    <w:rsid w:val="007C22C7"/>
    <w:rsid w:val="007C589D"/>
    <w:rsid w:val="007C6F87"/>
    <w:rsid w:val="007D1E54"/>
    <w:rsid w:val="007E6A12"/>
    <w:rsid w:val="007E7E2E"/>
    <w:rsid w:val="007F2DFD"/>
    <w:rsid w:val="007F4247"/>
    <w:rsid w:val="00807ED0"/>
    <w:rsid w:val="00816246"/>
    <w:rsid w:val="00820C91"/>
    <w:rsid w:val="00820DA6"/>
    <w:rsid w:val="008214D6"/>
    <w:rsid w:val="008243A8"/>
    <w:rsid w:val="0082731D"/>
    <w:rsid w:val="00827E16"/>
    <w:rsid w:val="00841770"/>
    <w:rsid w:val="00842C4A"/>
    <w:rsid w:val="008472A3"/>
    <w:rsid w:val="00853A44"/>
    <w:rsid w:val="00855558"/>
    <w:rsid w:val="008600B6"/>
    <w:rsid w:val="00862C75"/>
    <w:rsid w:val="00862E7F"/>
    <w:rsid w:val="00865E2D"/>
    <w:rsid w:val="00872C18"/>
    <w:rsid w:val="00873D40"/>
    <w:rsid w:val="008856A2"/>
    <w:rsid w:val="00885891"/>
    <w:rsid w:val="008959E0"/>
    <w:rsid w:val="008B0767"/>
    <w:rsid w:val="008B29DD"/>
    <w:rsid w:val="008B4CD4"/>
    <w:rsid w:val="008C0F13"/>
    <w:rsid w:val="008C2628"/>
    <w:rsid w:val="008E11EE"/>
    <w:rsid w:val="008E3C5F"/>
    <w:rsid w:val="008E7545"/>
    <w:rsid w:val="008F141D"/>
    <w:rsid w:val="008F2825"/>
    <w:rsid w:val="008F371F"/>
    <w:rsid w:val="008F4D11"/>
    <w:rsid w:val="008F59AA"/>
    <w:rsid w:val="008F6475"/>
    <w:rsid w:val="00923E02"/>
    <w:rsid w:val="0092466F"/>
    <w:rsid w:val="00926237"/>
    <w:rsid w:val="00926BEB"/>
    <w:rsid w:val="009319A1"/>
    <w:rsid w:val="009345A8"/>
    <w:rsid w:val="009457B0"/>
    <w:rsid w:val="00945B2D"/>
    <w:rsid w:val="00946976"/>
    <w:rsid w:val="009500FD"/>
    <w:rsid w:val="00951869"/>
    <w:rsid w:val="009521C1"/>
    <w:rsid w:val="00953271"/>
    <w:rsid w:val="009563D1"/>
    <w:rsid w:val="00962921"/>
    <w:rsid w:val="00962ABF"/>
    <w:rsid w:val="00971E74"/>
    <w:rsid w:val="00971F9F"/>
    <w:rsid w:val="00976EFE"/>
    <w:rsid w:val="00981940"/>
    <w:rsid w:val="00983957"/>
    <w:rsid w:val="009920CE"/>
    <w:rsid w:val="00993C4F"/>
    <w:rsid w:val="009A0A0B"/>
    <w:rsid w:val="009A1B5B"/>
    <w:rsid w:val="009A7FD5"/>
    <w:rsid w:val="009B10F7"/>
    <w:rsid w:val="009B151F"/>
    <w:rsid w:val="009B317D"/>
    <w:rsid w:val="009B33F8"/>
    <w:rsid w:val="009B458C"/>
    <w:rsid w:val="009B5914"/>
    <w:rsid w:val="009B5F9B"/>
    <w:rsid w:val="009C01F1"/>
    <w:rsid w:val="009C1685"/>
    <w:rsid w:val="009D567C"/>
    <w:rsid w:val="009E1A02"/>
    <w:rsid w:val="009E498D"/>
    <w:rsid w:val="009E4F08"/>
    <w:rsid w:val="009E6D71"/>
    <w:rsid w:val="009F532B"/>
    <w:rsid w:val="00A03F65"/>
    <w:rsid w:val="00A04C30"/>
    <w:rsid w:val="00A12D9B"/>
    <w:rsid w:val="00A14F6A"/>
    <w:rsid w:val="00A165AE"/>
    <w:rsid w:val="00A20A7B"/>
    <w:rsid w:val="00A26E74"/>
    <w:rsid w:val="00A30A97"/>
    <w:rsid w:val="00A349A5"/>
    <w:rsid w:val="00A432A4"/>
    <w:rsid w:val="00A43306"/>
    <w:rsid w:val="00A45DEE"/>
    <w:rsid w:val="00A46623"/>
    <w:rsid w:val="00A46AC0"/>
    <w:rsid w:val="00A47E2E"/>
    <w:rsid w:val="00A50D32"/>
    <w:rsid w:val="00A5609A"/>
    <w:rsid w:val="00A60CFA"/>
    <w:rsid w:val="00A61186"/>
    <w:rsid w:val="00A71772"/>
    <w:rsid w:val="00A73794"/>
    <w:rsid w:val="00A83A09"/>
    <w:rsid w:val="00A915BE"/>
    <w:rsid w:val="00AB4FA8"/>
    <w:rsid w:val="00AB553A"/>
    <w:rsid w:val="00AB6C78"/>
    <w:rsid w:val="00AC198A"/>
    <w:rsid w:val="00AC30F3"/>
    <w:rsid w:val="00AC41A3"/>
    <w:rsid w:val="00AC57CC"/>
    <w:rsid w:val="00AC5B42"/>
    <w:rsid w:val="00AD16C9"/>
    <w:rsid w:val="00AD4661"/>
    <w:rsid w:val="00AD4832"/>
    <w:rsid w:val="00AE128D"/>
    <w:rsid w:val="00AE2E42"/>
    <w:rsid w:val="00AE46E3"/>
    <w:rsid w:val="00AF5DF7"/>
    <w:rsid w:val="00B0046A"/>
    <w:rsid w:val="00B03352"/>
    <w:rsid w:val="00B036B2"/>
    <w:rsid w:val="00B03FB0"/>
    <w:rsid w:val="00B07F0D"/>
    <w:rsid w:val="00B14D32"/>
    <w:rsid w:val="00B17FB1"/>
    <w:rsid w:val="00B20526"/>
    <w:rsid w:val="00B23BF9"/>
    <w:rsid w:val="00B334DA"/>
    <w:rsid w:val="00B33ED3"/>
    <w:rsid w:val="00B37213"/>
    <w:rsid w:val="00B37FEE"/>
    <w:rsid w:val="00B40832"/>
    <w:rsid w:val="00B40B0C"/>
    <w:rsid w:val="00B41A52"/>
    <w:rsid w:val="00B4471F"/>
    <w:rsid w:val="00B47EEB"/>
    <w:rsid w:val="00B517A8"/>
    <w:rsid w:val="00B5323B"/>
    <w:rsid w:val="00B56498"/>
    <w:rsid w:val="00B6147E"/>
    <w:rsid w:val="00B62FA8"/>
    <w:rsid w:val="00B66C65"/>
    <w:rsid w:val="00B73391"/>
    <w:rsid w:val="00B73ABE"/>
    <w:rsid w:val="00B74E61"/>
    <w:rsid w:val="00B77AF5"/>
    <w:rsid w:val="00B8665B"/>
    <w:rsid w:val="00B94C8C"/>
    <w:rsid w:val="00B9604A"/>
    <w:rsid w:val="00B97CBB"/>
    <w:rsid w:val="00BA5802"/>
    <w:rsid w:val="00BB5FE5"/>
    <w:rsid w:val="00BC3B86"/>
    <w:rsid w:val="00BC4A84"/>
    <w:rsid w:val="00BC6C10"/>
    <w:rsid w:val="00BD11E2"/>
    <w:rsid w:val="00BD3E39"/>
    <w:rsid w:val="00BD4C51"/>
    <w:rsid w:val="00BD4D78"/>
    <w:rsid w:val="00BE7E0C"/>
    <w:rsid w:val="00BF1AFD"/>
    <w:rsid w:val="00BF4C26"/>
    <w:rsid w:val="00BF66F6"/>
    <w:rsid w:val="00BF7E9C"/>
    <w:rsid w:val="00C149F2"/>
    <w:rsid w:val="00C14DDF"/>
    <w:rsid w:val="00C229BF"/>
    <w:rsid w:val="00C23B8D"/>
    <w:rsid w:val="00C31580"/>
    <w:rsid w:val="00C35394"/>
    <w:rsid w:val="00C36310"/>
    <w:rsid w:val="00C42DA9"/>
    <w:rsid w:val="00C44FFE"/>
    <w:rsid w:val="00C478C0"/>
    <w:rsid w:val="00C5092F"/>
    <w:rsid w:val="00C53FC6"/>
    <w:rsid w:val="00C65ACC"/>
    <w:rsid w:val="00C67815"/>
    <w:rsid w:val="00C725AE"/>
    <w:rsid w:val="00C725C3"/>
    <w:rsid w:val="00C7303F"/>
    <w:rsid w:val="00C76DF3"/>
    <w:rsid w:val="00C80DA8"/>
    <w:rsid w:val="00C83906"/>
    <w:rsid w:val="00C953BC"/>
    <w:rsid w:val="00C96F63"/>
    <w:rsid w:val="00CA5DA0"/>
    <w:rsid w:val="00CB3C7E"/>
    <w:rsid w:val="00CB4CA8"/>
    <w:rsid w:val="00CB5737"/>
    <w:rsid w:val="00CB69C7"/>
    <w:rsid w:val="00CC6D31"/>
    <w:rsid w:val="00CC76C9"/>
    <w:rsid w:val="00CD0C36"/>
    <w:rsid w:val="00CD35AE"/>
    <w:rsid w:val="00CD43E2"/>
    <w:rsid w:val="00CE48C2"/>
    <w:rsid w:val="00CE7080"/>
    <w:rsid w:val="00CF0261"/>
    <w:rsid w:val="00CF5D5F"/>
    <w:rsid w:val="00CF61B1"/>
    <w:rsid w:val="00CF6F24"/>
    <w:rsid w:val="00CF6F5D"/>
    <w:rsid w:val="00CF748F"/>
    <w:rsid w:val="00D02CA0"/>
    <w:rsid w:val="00D23047"/>
    <w:rsid w:val="00D25D62"/>
    <w:rsid w:val="00D33CD6"/>
    <w:rsid w:val="00D34404"/>
    <w:rsid w:val="00D37BB7"/>
    <w:rsid w:val="00D41771"/>
    <w:rsid w:val="00D4348E"/>
    <w:rsid w:val="00D4570A"/>
    <w:rsid w:val="00D559C4"/>
    <w:rsid w:val="00D65FF6"/>
    <w:rsid w:val="00D67524"/>
    <w:rsid w:val="00D70E79"/>
    <w:rsid w:val="00D71EF6"/>
    <w:rsid w:val="00D76DAF"/>
    <w:rsid w:val="00D81250"/>
    <w:rsid w:val="00D97FAE"/>
    <w:rsid w:val="00DB1442"/>
    <w:rsid w:val="00DB23AD"/>
    <w:rsid w:val="00DB695B"/>
    <w:rsid w:val="00DD0240"/>
    <w:rsid w:val="00DD34BB"/>
    <w:rsid w:val="00DD56AF"/>
    <w:rsid w:val="00DF146A"/>
    <w:rsid w:val="00DF1A5D"/>
    <w:rsid w:val="00DF2659"/>
    <w:rsid w:val="00DF5371"/>
    <w:rsid w:val="00DF5857"/>
    <w:rsid w:val="00E0204F"/>
    <w:rsid w:val="00E12FDE"/>
    <w:rsid w:val="00E14FD8"/>
    <w:rsid w:val="00E1516E"/>
    <w:rsid w:val="00E1697D"/>
    <w:rsid w:val="00E16CC9"/>
    <w:rsid w:val="00E176D8"/>
    <w:rsid w:val="00E20969"/>
    <w:rsid w:val="00E20E38"/>
    <w:rsid w:val="00E21B38"/>
    <w:rsid w:val="00E233C7"/>
    <w:rsid w:val="00E26762"/>
    <w:rsid w:val="00E26B55"/>
    <w:rsid w:val="00E31DC2"/>
    <w:rsid w:val="00E350C3"/>
    <w:rsid w:val="00E36B14"/>
    <w:rsid w:val="00E40822"/>
    <w:rsid w:val="00E43F65"/>
    <w:rsid w:val="00E46414"/>
    <w:rsid w:val="00E464E0"/>
    <w:rsid w:val="00E519F8"/>
    <w:rsid w:val="00E54A77"/>
    <w:rsid w:val="00E54F74"/>
    <w:rsid w:val="00E57083"/>
    <w:rsid w:val="00E67D29"/>
    <w:rsid w:val="00E72163"/>
    <w:rsid w:val="00E77AC2"/>
    <w:rsid w:val="00E8021B"/>
    <w:rsid w:val="00E82841"/>
    <w:rsid w:val="00E84F11"/>
    <w:rsid w:val="00E85EFF"/>
    <w:rsid w:val="00E94742"/>
    <w:rsid w:val="00E95A50"/>
    <w:rsid w:val="00EA150A"/>
    <w:rsid w:val="00EA3713"/>
    <w:rsid w:val="00EA6FD2"/>
    <w:rsid w:val="00EB0709"/>
    <w:rsid w:val="00EB4BD9"/>
    <w:rsid w:val="00EB65DA"/>
    <w:rsid w:val="00EC364B"/>
    <w:rsid w:val="00EC4121"/>
    <w:rsid w:val="00EC424D"/>
    <w:rsid w:val="00EC65FC"/>
    <w:rsid w:val="00ED3B56"/>
    <w:rsid w:val="00ED4CD1"/>
    <w:rsid w:val="00ED6829"/>
    <w:rsid w:val="00ED6871"/>
    <w:rsid w:val="00ED6CE2"/>
    <w:rsid w:val="00EE0B5E"/>
    <w:rsid w:val="00EE2F66"/>
    <w:rsid w:val="00EF291F"/>
    <w:rsid w:val="00EF38F1"/>
    <w:rsid w:val="00F035E7"/>
    <w:rsid w:val="00F039FB"/>
    <w:rsid w:val="00F04DCF"/>
    <w:rsid w:val="00F04FE9"/>
    <w:rsid w:val="00F059A8"/>
    <w:rsid w:val="00F13E38"/>
    <w:rsid w:val="00F1560E"/>
    <w:rsid w:val="00F276CA"/>
    <w:rsid w:val="00F32940"/>
    <w:rsid w:val="00F3342D"/>
    <w:rsid w:val="00F3462B"/>
    <w:rsid w:val="00F41DAB"/>
    <w:rsid w:val="00F42427"/>
    <w:rsid w:val="00F430C8"/>
    <w:rsid w:val="00F448AB"/>
    <w:rsid w:val="00F54C3D"/>
    <w:rsid w:val="00F73487"/>
    <w:rsid w:val="00F75BF4"/>
    <w:rsid w:val="00F84F74"/>
    <w:rsid w:val="00F85E1B"/>
    <w:rsid w:val="00F94641"/>
    <w:rsid w:val="00F94DA5"/>
    <w:rsid w:val="00F94E7D"/>
    <w:rsid w:val="00FA2070"/>
    <w:rsid w:val="00FA5983"/>
    <w:rsid w:val="00FA5D5F"/>
    <w:rsid w:val="00FA7F79"/>
    <w:rsid w:val="00FC0088"/>
    <w:rsid w:val="00FC03F2"/>
    <w:rsid w:val="00FC20AB"/>
    <w:rsid w:val="00FC2605"/>
    <w:rsid w:val="00FC5050"/>
    <w:rsid w:val="00FC75D2"/>
    <w:rsid w:val="00FD03C6"/>
    <w:rsid w:val="00FD44F8"/>
    <w:rsid w:val="00FD47AC"/>
    <w:rsid w:val="00FD49AC"/>
    <w:rsid w:val="00FD77C4"/>
    <w:rsid w:val="00FE7A9F"/>
    <w:rsid w:val="00FF5EB3"/>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ABA9"/>
  <w15:chartTrackingRefBased/>
  <w15:docId w15:val="{BB7121A5-B478-46B9-96D2-413D28DF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A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A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2A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C0"/>
    <w:pPr>
      <w:ind w:left="720"/>
      <w:contextualSpacing/>
    </w:pPr>
  </w:style>
  <w:style w:type="character" w:styleId="Hyperlink">
    <w:name w:val="Hyperlink"/>
    <w:basedOn w:val="DefaultParagraphFont"/>
    <w:uiPriority w:val="99"/>
    <w:unhideWhenUsed/>
    <w:rsid w:val="00862C75"/>
    <w:rPr>
      <w:color w:val="0563C1" w:themeColor="hyperlink"/>
      <w:u w:val="single"/>
    </w:rPr>
  </w:style>
  <w:style w:type="character" w:styleId="UnresolvedMention">
    <w:name w:val="Unresolved Mention"/>
    <w:basedOn w:val="DefaultParagraphFont"/>
    <w:uiPriority w:val="99"/>
    <w:semiHidden/>
    <w:unhideWhenUsed/>
    <w:rsid w:val="00862C75"/>
    <w:rPr>
      <w:color w:val="605E5C"/>
      <w:shd w:val="clear" w:color="auto" w:fill="E1DFDD"/>
    </w:rPr>
  </w:style>
  <w:style w:type="paragraph" w:styleId="Header">
    <w:name w:val="header"/>
    <w:basedOn w:val="Normal"/>
    <w:link w:val="HeaderChar"/>
    <w:uiPriority w:val="99"/>
    <w:unhideWhenUsed/>
    <w:rsid w:val="00E2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38"/>
  </w:style>
  <w:style w:type="paragraph" w:styleId="Footer">
    <w:name w:val="footer"/>
    <w:basedOn w:val="Normal"/>
    <w:link w:val="FooterChar"/>
    <w:uiPriority w:val="99"/>
    <w:unhideWhenUsed/>
    <w:rsid w:val="00E2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38"/>
  </w:style>
  <w:style w:type="character" w:customStyle="1" w:styleId="Heading2Char">
    <w:name w:val="Heading 2 Char"/>
    <w:basedOn w:val="DefaultParagraphFont"/>
    <w:link w:val="Heading2"/>
    <w:uiPriority w:val="9"/>
    <w:rsid w:val="00962A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2AB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62A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2ABF"/>
    <w:pPr>
      <w:outlineLvl w:val="9"/>
    </w:pPr>
  </w:style>
  <w:style w:type="paragraph" w:styleId="TOC2">
    <w:name w:val="toc 2"/>
    <w:basedOn w:val="Normal"/>
    <w:next w:val="Normal"/>
    <w:autoRedefine/>
    <w:uiPriority w:val="39"/>
    <w:unhideWhenUsed/>
    <w:rsid w:val="00673264"/>
    <w:pPr>
      <w:tabs>
        <w:tab w:val="right" w:leader="dot" w:pos="9350"/>
      </w:tabs>
      <w:spacing w:after="100"/>
      <w:ind w:left="220"/>
    </w:pPr>
  </w:style>
  <w:style w:type="paragraph" w:styleId="TOC3">
    <w:name w:val="toc 3"/>
    <w:basedOn w:val="Normal"/>
    <w:next w:val="Normal"/>
    <w:autoRedefine/>
    <w:uiPriority w:val="39"/>
    <w:unhideWhenUsed/>
    <w:rsid w:val="00962ABF"/>
    <w:pPr>
      <w:spacing w:after="100"/>
      <w:ind w:left="440"/>
    </w:pPr>
  </w:style>
  <w:style w:type="paragraph" w:styleId="Title">
    <w:name w:val="Title"/>
    <w:basedOn w:val="Normal"/>
    <w:next w:val="Normal"/>
    <w:link w:val="TitleChar"/>
    <w:uiPriority w:val="10"/>
    <w:qFormat/>
    <w:rsid w:val="00962A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ABF"/>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62ABF"/>
    <w:pPr>
      <w:spacing w:after="100"/>
    </w:pPr>
  </w:style>
  <w:style w:type="paragraph" w:styleId="TOC4">
    <w:name w:val="toc 4"/>
    <w:basedOn w:val="Normal"/>
    <w:next w:val="Normal"/>
    <w:autoRedefine/>
    <w:uiPriority w:val="39"/>
    <w:unhideWhenUsed/>
    <w:rsid w:val="00F430C8"/>
    <w:pPr>
      <w:spacing w:after="100"/>
      <w:ind w:left="660"/>
    </w:pPr>
    <w:rPr>
      <w:rFonts w:eastAsiaTheme="minorEastAsia"/>
    </w:rPr>
  </w:style>
  <w:style w:type="paragraph" w:styleId="TOC5">
    <w:name w:val="toc 5"/>
    <w:basedOn w:val="Normal"/>
    <w:next w:val="Normal"/>
    <w:autoRedefine/>
    <w:uiPriority w:val="39"/>
    <w:unhideWhenUsed/>
    <w:rsid w:val="00F430C8"/>
    <w:pPr>
      <w:spacing w:after="100"/>
      <w:ind w:left="880"/>
    </w:pPr>
    <w:rPr>
      <w:rFonts w:eastAsiaTheme="minorEastAsia"/>
    </w:rPr>
  </w:style>
  <w:style w:type="paragraph" w:styleId="TOC6">
    <w:name w:val="toc 6"/>
    <w:basedOn w:val="Normal"/>
    <w:next w:val="Normal"/>
    <w:autoRedefine/>
    <w:uiPriority w:val="39"/>
    <w:unhideWhenUsed/>
    <w:rsid w:val="00F430C8"/>
    <w:pPr>
      <w:spacing w:after="100"/>
      <w:ind w:left="1100"/>
    </w:pPr>
    <w:rPr>
      <w:rFonts w:eastAsiaTheme="minorEastAsia"/>
    </w:rPr>
  </w:style>
  <w:style w:type="paragraph" w:styleId="TOC7">
    <w:name w:val="toc 7"/>
    <w:basedOn w:val="Normal"/>
    <w:next w:val="Normal"/>
    <w:autoRedefine/>
    <w:uiPriority w:val="39"/>
    <w:unhideWhenUsed/>
    <w:rsid w:val="00F430C8"/>
    <w:pPr>
      <w:spacing w:after="100"/>
      <w:ind w:left="1320"/>
    </w:pPr>
    <w:rPr>
      <w:rFonts w:eastAsiaTheme="minorEastAsia"/>
    </w:rPr>
  </w:style>
  <w:style w:type="paragraph" w:styleId="TOC8">
    <w:name w:val="toc 8"/>
    <w:basedOn w:val="Normal"/>
    <w:next w:val="Normal"/>
    <w:autoRedefine/>
    <w:uiPriority w:val="39"/>
    <w:unhideWhenUsed/>
    <w:rsid w:val="00F430C8"/>
    <w:pPr>
      <w:spacing w:after="100"/>
      <w:ind w:left="1540"/>
    </w:pPr>
    <w:rPr>
      <w:rFonts w:eastAsiaTheme="minorEastAsia"/>
    </w:rPr>
  </w:style>
  <w:style w:type="paragraph" w:styleId="TOC9">
    <w:name w:val="toc 9"/>
    <w:basedOn w:val="Normal"/>
    <w:next w:val="Normal"/>
    <w:autoRedefine/>
    <w:uiPriority w:val="39"/>
    <w:unhideWhenUsed/>
    <w:rsid w:val="00F430C8"/>
    <w:pPr>
      <w:spacing w:after="100"/>
      <w:ind w:left="1760"/>
    </w:pPr>
    <w:rPr>
      <w:rFonts w:eastAsiaTheme="minorEastAsia"/>
    </w:rPr>
  </w:style>
  <w:style w:type="paragraph" w:styleId="FootnoteText">
    <w:name w:val="footnote text"/>
    <w:basedOn w:val="Normal"/>
    <w:link w:val="FootnoteTextChar"/>
    <w:uiPriority w:val="99"/>
    <w:semiHidden/>
    <w:unhideWhenUsed/>
    <w:rsid w:val="00ED68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871"/>
    <w:rPr>
      <w:sz w:val="20"/>
      <w:szCs w:val="20"/>
    </w:rPr>
  </w:style>
  <w:style w:type="character" w:styleId="FootnoteReference">
    <w:name w:val="footnote reference"/>
    <w:basedOn w:val="DefaultParagraphFont"/>
    <w:uiPriority w:val="99"/>
    <w:semiHidden/>
    <w:unhideWhenUsed/>
    <w:rsid w:val="00ED6871"/>
    <w:rPr>
      <w:vertAlign w:val="superscript"/>
    </w:rPr>
  </w:style>
  <w:style w:type="paragraph" w:customStyle="1" w:styleId="Titleheading">
    <w:name w:val="Titleheading"/>
    <w:basedOn w:val="Title"/>
    <w:rsid w:val="00411C3A"/>
    <w:pPr>
      <w:contextualSpacing w:val="0"/>
      <w:jc w:val="center"/>
    </w:pPr>
    <w:rPr>
      <w:rFonts w:ascii="Arial" w:eastAsia="Times New Roman" w:hAnsi="Arial" w:cs="Times New Roman"/>
      <w:b/>
      <w:spacing w:val="0"/>
      <w:kern w:val="0"/>
      <w:sz w:val="24"/>
      <w:szCs w:val="20"/>
    </w:rPr>
  </w:style>
  <w:style w:type="paragraph" w:styleId="BodyText">
    <w:name w:val="Body Text"/>
    <w:basedOn w:val="Normal"/>
    <w:link w:val="BodyTextChar"/>
    <w:uiPriority w:val="1"/>
    <w:qFormat/>
    <w:rsid w:val="002A0506"/>
    <w:pPr>
      <w:autoSpaceDE w:val="0"/>
      <w:autoSpaceDN w:val="0"/>
      <w:adjustRightInd w:val="0"/>
      <w:spacing w:after="0" w:line="240" w:lineRule="auto"/>
    </w:pPr>
    <w:rPr>
      <w:rFonts w:ascii="Calibri" w:hAnsi="Calibri" w:cs="Calibri"/>
      <w:b/>
      <w:bCs/>
      <w:sz w:val="24"/>
      <w:szCs w:val="24"/>
    </w:rPr>
  </w:style>
  <w:style w:type="character" w:customStyle="1" w:styleId="BodyTextChar">
    <w:name w:val="Body Text Char"/>
    <w:basedOn w:val="DefaultParagraphFont"/>
    <w:link w:val="BodyText"/>
    <w:uiPriority w:val="1"/>
    <w:rsid w:val="002A0506"/>
    <w:rPr>
      <w:rFonts w:ascii="Calibri" w:hAnsi="Calibri" w:cs="Calibri"/>
      <w:b/>
      <w:bCs/>
      <w:sz w:val="24"/>
      <w:szCs w:val="24"/>
    </w:rPr>
  </w:style>
  <w:style w:type="paragraph" w:customStyle="1" w:styleId="TableParagraph">
    <w:name w:val="Table Paragraph"/>
    <w:basedOn w:val="Normal"/>
    <w:uiPriority w:val="1"/>
    <w:qFormat/>
    <w:rsid w:val="002A0506"/>
    <w:pPr>
      <w:autoSpaceDE w:val="0"/>
      <w:autoSpaceDN w:val="0"/>
      <w:adjustRightInd w:val="0"/>
      <w:spacing w:after="0" w:line="240" w:lineRule="auto"/>
      <w:ind w:left="359" w:hanging="274"/>
    </w:pPr>
    <w:rPr>
      <w:rFonts w:ascii="Calibri" w:hAnsi="Calibri" w:cs="Calibri"/>
      <w:sz w:val="24"/>
      <w:szCs w:val="24"/>
    </w:rPr>
  </w:style>
  <w:style w:type="character" w:styleId="FollowedHyperlink">
    <w:name w:val="FollowedHyperlink"/>
    <w:basedOn w:val="DefaultParagraphFont"/>
    <w:uiPriority w:val="99"/>
    <w:semiHidden/>
    <w:unhideWhenUsed/>
    <w:rsid w:val="00AE4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92886">
      <w:bodyDiv w:val="1"/>
      <w:marLeft w:val="0"/>
      <w:marRight w:val="0"/>
      <w:marTop w:val="0"/>
      <w:marBottom w:val="0"/>
      <w:divBdr>
        <w:top w:val="none" w:sz="0" w:space="0" w:color="auto"/>
        <w:left w:val="none" w:sz="0" w:space="0" w:color="auto"/>
        <w:bottom w:val="none" w:sz="0" w:space="0" w:color="auto"/>
        <w:right w:val="none" w:sz="0" w:space="0" w:color="auto"/>
      </w:divBdr>
    </w:div>
    <w:div w:id="1165128756">
      <w:bodyDiv w:val="1"/>
      <w:marLeft w:val="0"/>
      <w:marRight w:val="0"/>
      <w:marTop w:val="0"/>
      <w:marBottom w:val="0"/>
      <w:divBdr>
        <w:top w:val="none" w:sz="0" w:space="0" w:color="auto"/>
        <w:left w:val="none" w:sz="0" w:space="0" w:color="auto"/>
        <w:bottom w:val="none" w:sz="0" w:space="0" w:color="auto"/>
        <w:right w:val="none" w:sz="0" w:space="0" w:color="auto"/>
      </w:divBdr>
    </w:div>
    <w:div w:id="1253196483">
      <w:bodyDiv w:val="1"/>
      <w:marLeft w:val="0"/>
      <w:marRight w:val="0"/>
      <w:marTop w:val="0"/>
      <w:marBottom w:val="0"/>
      <w:divBdr>
        <w:top w:val="none" w:sz="0" w:space="0" w:color="auto"/>
        <w:left w:val="none" w:sz="0" w:space="0" w:color="auto"/>
        <w:bottom w:val="none" w:sz="0" w:space="0" w:color="auto"/>
        <w:right w:val="none" w:sz="0" w:space="0" w:color="auto"/>
      </w:divBdr>
    </w:div>
    <w:div w:id="18115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E9D8-D348-4449-8C9C-3D857B75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Walukiewicz</dc:creator>
  <cp:keywords/>
  <dc:description/>
  <cp:lastModifiedBy>Cassandra Cosio</cp:lastModifiedBy>
  <cp:revision>1</cp:revision>
  <dcterms:created xsi:type="dcterms:W3CDTF">2024-07-29T21:34:00Z</dcterms:created>
  <dcterms:modified xsi:type="dcterms:W3CDTF">2024-07-29T21:34:00Z</dcterms:modified>
</cp:coreProperties>
</file>